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2C3D2" w14:textId="77777777" w:rsidR="004719D1" w:rsidRPr="00E307AE" w:rsidRDefault="004719D1" w:rsidP="00C57B61">
      <w:pPr>
        <w:jc w:val="both"/>
        <w:rPr>
          <w:rFonts w:ascii="Open Sans" w:hAnsi="Open Sans" w:cs="Open Sans"/>
          <w:b/>
          <w:sz w:val="20"/>
          <w:szCs w:val="20"/>
          <w:lang w:eastAsia="en-US"/>
        </w:rPr>
      </w:pPr>
    </w:p>
    <w:p w14:paraId="360F0BC2" w14:textId="77777777" w:rsidR="00A36D4D" w:rsidRDefault="00AF1A7B" w:rsidP="00A36D4D">
      <w:pPr>
        <w:jc w:val="both"/>
        <w:rPr>
          <w:rFonts w:ascii="Open Sans" w:hAnsi="Open Sans" w:cs="Open Sans"/>
          <w:b/>
          <w:lang w:eastAsia="en-US"/>
        </w:rPr>
      </w:pPr>
      <w:r>
        <w:rPr>
          <w:rFonts w:ascii="Open Sans" w:hAnsi="Open Sans" w:cs="Open Sans"/>
          <w:b/>
          <w:lang w:eastAsia="en-US"/>
        </w:rPr>
        <w:t xml:space="preserve">Informationen zur Reiseregion Ostfriesland nun auch in </w:t>
      </w:r>
      <w:r w:rsidR="00B8520C">
        <w:rPr>
          <w:rFonts w:ascii="Open Sans" w:hAnsi="Open Sans" w:cs="Open Sans"/>
          <w:b/>
          <w:lang w:eastAsia="en-US"/>
        </w:rPr>
        <w:t>L</w:t>
      </w:r>
      <w:r w:rsidR="00033F8B">
        <w:rPr>
          <w:rFonts w:ascii="Open Sans" w:hAnsi="Open Sans" w:cs="Open Sans"/>
          <w:b/>
          <w:lang w:eastAsia="en-US"/>
        </w:rPr>
        <w:t>eichte</w:t>
      </w:r>
      <w:r>
        <w:rPr>
          <w:rFonts w:ascii="Open Sans" w:hAnsi="Open Sans" w:cs="Open Sans"/>
          <w:b/>
          <w:lang w:eastAsia="en-US"/>
        </w:rPr>
        <w:t>r</w:t>
      </w:r>
      <w:r w:rsidR="00033F8B">
        <w:rPr>
          <w:rFonts w:ascii="Open Sans" w:hAnsi="Open Sans" w:cs="Open Sans"/>
          <w:b/>
          <w:lang w:eastAsia="en-US"/>
        </w:rPr>
        <w:t xml:space="preserve"> Sprache </w:t>
      </w:r>
    </w:p>
    <w:p w14:paraId="7A42DB5A" w14:textId="77777777" w:rsidR="00B8520C" w:rsidRDefault="00B8520C" w:rsidP="008B33EB">
      <w:pPr>
        <w:pStyle w:val="Listenabsatz"/>
        <w:numPr>
          <w:ilvl w:val="0"/>
          <w:numId w:val="8"/>
        </w:numPr>
        <w:jc w:val="both"/>
        <w:rPr>
          <w:rFonts w:ascii="Open Sans" w:hAnsi="Open Sans" w:cs="Open Sans"/>
          <w:b/>
          <w:sz w:val="20"/>
          <w:szCs w:val="20"/>
          <w:lang w:eastAsia="en-US"/>
        </w:rPr>
      </w:pPr>
      <w:r>
        <w:rPr>
          <w:rFonts w:ascii="Open Sans" w:hAnsi="Open Sans" w:cs="Open Sans"/>
          <w:b/>
          <w:sz w:val="20"/>
          <w:szCs w:val="20"/>
          <w:lang w:eastAsia="en-US"/>
        </w:rPr>
        <w:t xml:space="preserve">Gezielte Ansprache von Menschen mit Lernbehinderung </w:t>
      </w:r>
    </w:p>
    <w:p w14:paraId="71E60FA4" w14:textId="77777777" w:rsidR="00C71B1E" w:rsidRPr="00B8520C" w:rsidRDefault="00033F8B" w:rsidP="008B33EB">
      <w:pPr>
        <w:pStyle w:val="Listenabsatz"/>
        <w:numPr>
          <w:ilvl w:val="0"/>
          <w:numId w:val="8"/>
        </w:numPr>
        <w:jc w:val="both"/>
        <w:rPr>
          <w:rFonts w:ascii="Open Sans" w:hAnsi="Open Sans" w:cs="Open Sans"/>
          <w:b/>
          <w:sz w:val="20"/>
          <w:szCs w:val="20"/>
          <w:lang w:eastAsia="en-US"/>
        </w:rPr>
      </w:pPr>
      <w:r w:rsidRPr="00B8520C">
        <w:rPr>
          <w:rFonts w:ascii="Open Sans" w:hAnsi="Open Sans" w:cs="Open Sans"/>
          <w:b/>
          <w:sz w:val="20"/>
          <w:szCs w:val="20"/>
          <w:lang w:eastAsia="en-US"/>
        </w:rPr>
        <w:t>Unterstützung durch das INTERREG V A-Projekt Watten-Agenda 2.0</w:t>
      </w:r>
    </w:p>
    <w:p w14:paraId="21F301D6" w14:textId="77777777" w:rsidR="00A84B5D" w:rsidRPr="00606470" w:rsidRDefault="00A84B5D" w:rsidP="00A84B5D">
      <w:pPr>
        <w:jc w:val="both"/>
        <w:rPr>
          <w:rFonts w:ascii="Open Sans" w:hAnsi="Open Sans" w:cs="Open Sans"/>
          <w:b/>
          <w:sz w:val="20"/>
          <w:szCs w:val="20"/>
          <w:lang w:eastAsia="en-US"/>
        </w:rPr>
      </w:pPr>
    </w:p>
    <w:p w14:paraId="029A40F1" w14:textId="77777777" w:rsidR="00FC0258" w:rsidRDefault="007C3E71" w:rsidP="00033F8B">
      <w:pPr>
        <w:jc w:val="both"/>
        <w:rPr>
          <w:rFonts w:ascii="Open Sans" w:hAnsi="Open Sans" w:cs="Open Sans"/>
          <w:sz w:val="20"/>
          <w:szCs w:val="20"/>
        </w:rPr>
      </w:pPr>
      <w:r w:rsidRPr="00606470">
        <w:rPr>
          <w:rFonts w:ascii="Open Sans" w:hAnsi="Open Sans" w:cs="Open Sans"/>
          <w:b/>
          <w:sz w:val="20"/>
          <w:szCs w:val="20"/>
          <w:lang w:eastAsia="en-US"/>
        </w:rPr>
        <w:t xml:space="preserve">Leer, </w:t>
      </w:r>
      <w:r w:rsidR="00033F8B">
        <w:rPr>
          <w:rFonts w:ascii="Open Sans" w:hAnsi="Open Sans" w:cs="Open Sans"/>
          <w:b/>
          <w:sz w:val="20"/>
          <w:szCs w:val="20"/>
          <w:lang w:eastAsia="en-US"/>
        </w:rPr>
        <w:t>27</w:t>
      </w:r>
      <w:r w:rsidR="008B33EB" w:rsidRPr="00606470">
        <w:rPr>
          <w:rFonts w:ascii="Open Sans" w:hAnsi="Open Sans" w:cs="Open Sans"/>
          <w:b/>
          <w:sz w:val="20"/>
          <w:szCs w:val="20"/>
          <w:lang w:eastAsia="en-US"/>
        </w:rPr>
        <w:t>. April 2021</w:t>
      </w:r>
      <w:r w:rsidR="00033F8B">
        <w:rPr>
          <w:rFonts w:ascii="Open Sans" w:hAnsi="Open Sans" w:cs="Open Sans"/>
          <w:b/>
          <w:sz w:val="20"/>
          <w:szCs w:val="20"/>
          <w:lang w:eastAsia="en-US"/>
        </w:rPr>
        <w:t xml:space="preserve"> </w:t>
      </w:r>
      <w:r w:rsidR="00033F8B">
        <w:rPr>
          <w:rFonts w:ascii="Open Sans" w:hAnsi="Open Sans" w:cs="Open Sans"/>
          <w:sz w:val="20"/>
          <w:szCs w:val="20"/>
          <w:lang w:eastAsia="en-US"/>
        </w:rPr>
        <w:t>Ab sofort präsentiert die Ostfriesl</w:t>
      </w:r>
      <w:r w:rsidR="00033F8B" w:rsidRPr="00033F8B">
        <w:rPr>
          <w:rFonts w:ascii="Open Sans" w:hAnsi="Open Sans" w:cs="Open Sans"/>
          <w:sz w:val="20"/>
          <w:szCs w:val="20"/>
          <w:lang w:eastAsia="en-US"/>
        </w:rPr>
        <w:t xml:space="preserve">and </w:t>
      </w:r>
      <w:r w:rsidR="00033F8B">
        <w:rPr>
          <w:rFonts w:ascii="Open Sans" w:hAnsi="Open Sans" w:cs="Open Sans"/>
          <w:sz w:val="20"/>
          <w:szCs w:val="20"/>
          <w:lang w:eastAsia="en-US"/>
        </w:rPr>
        <w:t xml:space="preserve">Tourismus GmbH (OTG) auf ihren Webseiten ein Informationsangebot in Leichter Sprache. </w:t>
      </w:r>
      <w:r w:rsidR="00041F66">
        <w:rPr>
          <w:rFonts w:ascii="Open Sans" w:hAnsi="Open Sans" w:cs="Open Sans"/>
          <w:sz w:val="20"/>
          <w:szCs w:val="20"/>
          <w:lang w:eastAsia="en-US"/>
        </w:rPr>
        <w:t xml:space="preserve">Unter </w:t>
      </w:r>
      <w:hyperlink r:id="rId8" w:history="1">
        <w:r w:rsidR="00041F66" w:rsidRPr="000B051A">
          <w:rPr>
            <w:rStyle w:val="Hyperlink"/>
            <w:rFonts w:ascii="Open Sans" w:hAnsi="Open Sans" w:cs="Open Sans"/>
            <w:sz w:val="20"/>
            <w:szCs w:val="20"/>
            <w:lang w:eastAsia="en-US"/>
          </w:rPr>
          <w:t>www.ostfriesland.travel/leichte-sprache</w:t>
        </w:r>
      </w:hyperlink>
      <w:r w:rsidR="00041F66">
        <w:rPr>
          <w:rFonts w:ascii="Open Sans" w:hAnsi="Open Sans" w:cs="Open Sans"/>
          <w:sz w:val="20"/>
          <w:szCs w:val="20"/>
          <w:lang w:eastAsia="en-US"/>
        </w:rPr>
        <w:t xml:space="preserve"> sind neben</w:t>
      </w:r>
      <w:r w:rsidR="00033F8B">
        <w:rPr>
          <w:rFonts w:ascii="Open Sans" w:hAnsi="Open Sans" w:cs="Open Sans"/>
          <w:sz w:val="20"/>
          <w:szCs w:val="20"/>
          <w:lang w:eastAsia="en-US"/>
        </w:rPr>
        <w:t xml:space="preserve"> einer </w:t>
      </w:r>
      <w:r w:rsidR="00B8520C">
        <w:rPr>
          <w:rFonts w:ascii="Open Sans" w:hAnsi="Open Sans" w:cs="Open Sans"/>
          <w:sz w:val="20"/>
          <w:szCs w:val="20"/>
          <w:lang w:eastAsia="en-US"/>
        </w:rPr>
        <w:t xml:space="preserve">allgemeinen </w:t>
      </w:r>
      <w:r w:rsidR="00033F8B">
        <w:rPr>
          <w:rFonts w:ascii="Open Sans" w:hAnsi="Open Sans" w:cs="Open Sans"/>
          <w:sz w:val="20"/>
          <w:szCs w:val="20"/>
          <w:lang w:eastAsia="en-US"/>
        </w:rPr>
        <w:t xml:space="preserve">Vorstellung der Reiseregion </w:t>
      </w:r>
      <w:r w:rsidR="00041F66">
        <w:rPr>
          <w:rFonts w:ascii="Open Sans" w:hAnsi="Open Sans" w:cs="Open Sans"/>
          <w:sz w:val="20"/>
          <w:szCs w:val="20"/>
          <w:lang w:eastAsia="en-US"/>
        </w:rPr>
        <w:t>Ostfriesland</w:t>
      </w:r>
      <w:r w:rsidR="00033F8B">
        <w:rPr>
          <w:rFonts w:ascii="Open Sans" w:hAnsi="Open Sans" w:cs="Open Sans"/>
          <w:sz w:val="20"/>
          <w:szCs w:val="20"/>
          <w:lang w:eastAsia="en-US"/>
        </w:rPr>
        <w:t xml:space="preserve"> auch ausführlichere Informationen zum Wattenmeerraum verfügbar</w:t>
      </w:r>
      <w:r w:rsidR="00B8520C">
        <w:rPr>
          <w:rFonts w:ascii="Open Sans" w:hAnsi="Open Sans" w:cs="Open Sans"/>
          <w:sz w:val="20"/>
          <w:szCs w:val="20"/>
          <w:lang w:eastAsia="en-US"/>
        </w:rPr>
        <w:t>. Die Darstellung des Wattenmeeres</w:t>
      </w:r>
      <w:r w:rsidR="00033F8B">
        <w:rPr>
          <w:rFonts w:ascii="Open Sans" w:hAnsi="Open Sans" w:cs="Open Sans"/>
          <w:sz w:val="20"/>
          <w:szCs w:val="20"/>
          <w:lang w:eastAsia="en-US"/>
        </w:rPr>
        <w:t xml:space="preserve"> wurde </w:t>
      </w:r>
      <w:r w:rsidR="00B8520C">
        <w:rPr>
          <w:rFonts w:ascii="Open Sans" w:hAnsi="Open Sans" w:cs="Open Sans"/>
          <w:sz w:val="20"/>
          <w:szCs w:val="20"/>
          <w:lang w:eastAsia="en-US"/>
        </w:rPr>
        <w:t xml:space="preserve">dabei </w:t>
      </w:r>
      <w:r w:rsidR="00C3084F">
        <w:rPr>
          <w:rFonts w:ascii="Open Sans" w:hAnsi="Open Sans" w:cs="Open Sans"/>
          <w:sz w:val="20"/>
          <w:szCs w:val="20"/>
          <w:lang w:eastAsia="en-US"/>
        </w:rPr>
        <w:t xml:space="preserve">über </w:t>
      </w:r>
      <w:r w:rsidR="00033F8B">
        <w:rPr>
          <w:rFonts w:ascii="Open Sans" w:hAnsi="Open Sans" w:cs="Open Sans"/>
          <w:sz w:val="20"/>
          <w:szCs w:val="20"/>
          <w:lang w:eastAsia="en-US"/>
        </w:rPr>
        <w:t xml:space="preserve">das </w:t>
      </w:r>
      <w:r w:rsidR="00033F8B" w:rsidRPr="00033F8B">
        <w:rPr>
          <w:rFonts w:ascii="Open Sans" w:hAnsi="Open Sans" w:cs="Open Sans"/>
          <w:sz w:val="20"/>
          <w:szCs w:val="20"/>
          <w:lang w:eastAsia="en-US"/>
        </w:rPr>
        <w:t xml:space="preserve">INTERREG V A-Projekt </w:t>
      </w:r>
      <w:r w:rsidR="00D25A91">
        <w:rPr>
          <w:rFonts w:ascii="Open Sans" w:hAnsi="Open Sans" w:cs="Open Sans"/>
          <w:sz w:val="20"/>
          <w:szCs w:val="20"/>
          <w:lang w:eastAsia="en-US"/>
        </w:rPr>
        <w:t>„</w:t>
      </w:r>
      <w:r w:rsidR="00033F8B" w:rsidRPr="00033F8B">
        <w:rPr>
          <w:rFonts w:ascii="Open Sans" w:hAnsi="Open Sans" w:cs="Open Sans"/>
          <w:sz w:val="20"/>
          <w:szCs w:val="20"/>
          <w:lang w:eastAsia="en-US"/>
        </w:rPr>
        <w:t>Watten-Agenda 2.0</w:t>
      </w:r>
      <w:r w:rsidR="00D25A91">
        <w:rPr>
          <w:rFonts w:ascii="Open Sans" w:hAnsi="Open Sans" w:cs="Open Sans"/>
          <w:sz w:val="20"/>
          <w:szCs w:val="20"/>
          <w:lang w:eastAsia="en-US"/>
        </w:rPr>
        <w:t>“</w:t>
      </w:r>
      <w:r w:rsidR="00033F8B">
        <w:rPr>
          <w:rFonts w:ascii="Open Sans" w:hAnsi="Open Sans" w:cs="Open Sans"/>
          <w:sz w:val="20"/>
          <w:szCs w:val="20"/>
          <w:lang w:eastAsia="en-US"/>
        </w:rPr>
        <w:t xml:space="preserve"> realisiert. </w:t>
      </w:r>
      <w:r w:rsidR="00B8520C" w:rsidRPr="00B8520C">
        <w:rPr>
          <w:rFonts w:ascii="Open Sans" w:hAnsi="Open Sans" w:cs="Open Sans"/>
          <w:sz w:val="20"/>
          <w:szCs w:val="20"/>
        </w:rPr>
        <w:t xml:space="preserve">Leichte Sprache ist eine speziell geregelte einfache Sprache. </w:t>
      </w:r>
      <w:r w:rsidR="00AB4E06">
        <w:rPr>
          <w:rFonts w:ascii="Open Sans" w:hAnsi="Open Sans" w:cs="Open Sans"/>
          <w:sz w:val="20"/>
          <w:szCs w:val="20"/>
        </w:rPr>
        <w:t xml:space="preserve">Sie richtet sich </w:t>
      </w:r>
      <w:r w:rsidR="00041F66">
        <w:rPr>
          <w:rFonts w:ascii="Open Sans" w:hAnsi="Open Sans" w:cs="Open Sans"/>
          <w:sz w:val="20"/>
          <w:szCs w:val="20"/>
        </w:rPr>
        <w:t>konkret</w:t>
      </w:r>
      <w:r w:rsidR="00AB4E06">
        <w:rPr>
          <w:rFonts w:ascii="Open Sans" w:hAnsi="Open Sans" w:cs="Open Sans"/>
          <w:sz w:val="20"/>
          <w:szCs w:val="20"/>
        </w:rPr>
        <w:t xml:space="preserve"> an Menschen mit Lernbehinderungen. </w:t>
      </w:r>
      <w:r w:rsidR="00B8520C" w:rsidRPr="00B8520C">
        <w:rPr>
          <w:rFonts w:ascii="Open Sans" w:hAnsi="Open Sans" w:cs="Open Sans"/>
          <w:sz w:val="20"/>
          <w:szCs w:val="20"/>
        </w:rPr>
        <w:t>Die sprachliche Ausdrucksweise des Deutschen zielt dabei auf die besonders leichte Verständlichkeit.</w:t>
      </w:r>
      <w:r w:rsidR="00B8520C">
        <w:rPr>
          <w:rFonts w:ascii="Open Sans" w:hAnsi="Open Sans" w:cs="Open Sans"/>
          <w:sz w:val="20"/>
          <w:szCs w:val="20"/>
        </w:rPr>
        <w:t xml:space="preserve"> </w:t>
      </w:r>
    </w:p>
    <w:p w14:paraId="72BA1AFD" w14:textId="77777777" w:rsidR="00B8520C" w:rsidRDefault="00B8520C" w:rsidP="00033F8B">
      <w:pPr>
        <w:jc w:val="both"/>
        <w:rPr>
          <w:rFonts w:ascii="Open Sans" w:hAnsi="Open Sans" w:cs="Open Sans"/>
          <w:sz w:val="20"/>
          <w:szCs w:val="20"/>
        </w:rPr>
      </w:pPr>
    </w:p>
    <w:p w14:paraId="68AA5A04" w14:textId="77777777" w:rsidR="00B8520C" w:rsidRDefault="00AF1A7B" w:rsidP="00033F8B">
      <w:pPr>
        <w:jc w:val="both"/>
        <w:rPr>
          <w:rFonts w:ascii="Open Sans" w:hAnsi="Open Sans" w:cs="Open Sans"/>
          <w:sz w:val="20"/>
          <w:szCs w:val="20"/>
        </w:rPr>
      </w:pPr>
      <w:r>
        <w:rPr>
          <w:rFonts w:ascii="Open Sans" w:hAnsi="Open Sans" w:cs="Open Sans"/>
          <w:sz w:val="20"/>
          <w:szCs w:val="20"/>
        </w:rPr>
        <w:t>„</w:t>
      </w:r>
      <w:r w:rsidR="00B8520C">
        <w:rPr>
          <w:rFonts w:ascii="Open Sans" w:hAnsi="Open Sans" w:cs="Open Sans"/>
          <w:sz w:val="20"/>
          <w:szCs w:val="20"/>
        </w:rPr>
        <w:t xml:space="preserve">Ostfriesland ist als Reiseregion </w:t>
      </w:r>
      <w:r>
        <w:rPr>
          <w:rFonts w:ascii="Open Sans" w:hAnsi="Open Sans" w:cs="Open Sans"/>
          <w:sz w:val="20"/>
          <w:szCs w:val="20"/>
        </w:rPr>
        <w:t xml:space="preserve">bereits </w:t>
      </w:r>
      <w:r w:rsidR="00AB4E06">
        <w:rPr>
          <w:rFonts w:ascii="Open Sans" w:hAnsi="Open Sans" w:cs="Open Sans"/>
          <w:sz w:val="20"/>
          <w:szCs w:val="20"/>
        </w:rPr>
        <w:t xml:space="preserve">sehr gut </w:t>
      </w:r>
      <w:r w:rsidR="00B8520C">
        <w:rPr>
          <w:rFonts w:ascii="Open Sans" w:hAnsi="Open Sans" w:cs="Open Sans"/>
          <w:sz w:val="20"/>
          <w:szCs w:val="20"/>
        </w:rPr>
        <w:t>im barrierefreien Tourismus</w:t>
      </w:r>
      <w:r w:rsidR="00AB4E06">
        <w:rPr>
          <w:rFonts w:ascii="Open Sans" w:hAnsi="Open Sans" w:cs="Open Sans"/>
          <w:sz w:val="20"/>
          <w:szCs w:val="20"/>
        </w:rPr>
        <w:t xml:space="preserve"> aufgestellt. Zusammen mit unseren Partnern entwickeln wir das Angebot fortlaufend weiter. Dabei interpretieren wir das Thema recht breit und denken bei unseren Aktivitäten nicht nur an Menschen mit Mobilitätseinschränkungen. </w:t>
      </w:r>
      <w:r>
        <w:rPr>
          <w:rFonts w:ascii="Open Sans" w:hAnsi="Open Sans" w:cs="Open Sans"/>
          <w:sz w:val="20"/>
          <w:szCs w:val="20"/>
        </w:rPr>
        <w:t xml:space="preserve">Mit dem </w:t>
      </w:r>
      <w:r w:rsidR="00AB4E06">
        <w:rPr>
          <w:rFonts w:ascii="Open Sans" w:hAnsi="Open Sans" w:cs="Open Sans"/>
          <w:sz w:val="20"/>
          <w:szCs w:val="20"/>
        </w:rPr>
        <w:t>neuen Angebot in Leichter Sprache</w:t>
      </w:r>
      <w:r>
        <w:rPr>
          <w:rFonts w:ascii="Open Sans" w:hAnsi="Open Sans" w:cs="Open Sans"/>
          <w:sz w:val="20"/>
          <w:szCs w:val="20"/>
        </w:rPr>
        <w:t xml:space="preserve"> möchten wir</w:t>
      </w:r>
      <w:r w:rsidR="00D660B8">
        <w:rPr>
          <w:rFonts w:ascii="Open Sans" w:hAnsi="Open Sans" w:cs="Open Sans"/>
          <w:sz w:val="20"/>
          <w:szCs w:val="20"/>
        </w:rPr>
        <w:t xml:space="preserve"> unter anderem</w:t>
      </w:r>
      <w:r>
        <w:rPr>
          <w:rFonts w:ascii="Open Sans" w:hAnsi="Open Sans" w:cs="Open Sans"/>
          <w:sz w:val="20"/>
          <w:szCs w:val="20"/>
        </w:rPr>
        <w:t xml:space="preserve"> </w:t>
      </w:r>
      <w:r w:rsidR="00AB4E06">
        <w:rPr>
          <w:rFonts w:ascii="Open Sans" w:hAnsi="Open Sans" w:cs="Open Sans"/>
          <w:sz w:val="20"/>
          <w:szCs w:val="20"/>
        </w:rPr>
        <w:t xml:space="preserve">Menschen mit </w:t>
      </w:r>
      <w:r>
        <w:rPr>
          <w:rFonts w:ascii="Open Sans" w:hAnsi="Open Sans" w:cs="Open Sans"/>
          <w:sz w:val="20"/>
          <w:szCs w:val="20"/>
        </w:rPr>
        <w:t>einer Lernbehinderung</w:t>
      </w:r>
      <w:r w:rsidR="00AB4E06">
        <w:rPr>
          <w:rFonts w:ascii="Open Sans" w:hAnsi="Open Sans" w:cs="Open Sans"/>
          <w:sz w:val="20"/>
          <w:szCs w:val="20"/>
        </w:rPr>
        <w:t xml:space="preserve"> einen Zugang zu unser</w:t>
      </w:r>
      <w:r>
        <w:rPr>
          <w:rFonts w:ascii="Open Sans" w:hAnsi="Open Sans" w:cs="Open Sans"/>
          <w:sz w:val="20"/>
          <w:szCs w:val="20"/>
        </w:rPr>
        <w:t xml:space="preserve">er Region ermöglichen und </w:t>
      </w:r>
      <w:r w:rsidR="00E671DF">
        <w:rPr>
          <w:rFonts w:ascii="Open Sans" w:hAnsi="Open Sans" w:cs="Open Sans"/>
          <w:sz w:val="20"/>
          <w:szCs w:val="20"/>
        </w:rPr>
        <w:t>dafür</w:t>
      </w:r>
      <w:r>
        <w:rPr>
          <w:rFonts w:ascii="Open Sans" w:hAnsi="Open Sans" w:cs="Open Sans"/>
          <w:sz w:val="20"/>
          <w:szCs w:val="20"/>
        </w:rPr>
        <w:t xml:space="preserve"> begeistern“</w:t>
      </w:r>
      <w:r w:rsidR="00AB4E06">
        <w:rPr>
          <w:rFonts w:ascii="Open Sans" w:hAnsi="Open Sans" w:cs="Open Sans"/>
          <w:sz w:val="20"/>
          <w:szCs w:val="20"/>
        </w:rPr>
        <w:t xml:space="preserve">, so Imke Wemken, Geschäftsführerin der OTG. </w:t>
      </w:r>
    </w:p>
    <w:p w14:paraId="6A4C30D4" w14:textId="77777777" w:rsidR="00AB4E06" w:rsidRPr="00033F8B" w:rsidRDefault="00AB4E06" w:rsidP="00033F8B">
      <w:pPr>
        <w:jc w:val="both"/>
        <w:rPr>
          <w:rFonts w:ascii="Open Sans" w:hAnsi="Open Sans" w:cs="Open Sans"/>
          <w:sz w:val="20"/>
          <w:szCs w:val="20"/>
        </w:rPr>
      </w:pPr>
    </w:p>
    <w:p w14:paraId="07FA2C01" w14:textId="05086C83" w:rsidR="00D25A91" w:rsidRPr="00FC0258" w:rsidRDefault="00C3084F" w:rsidP="00D25A91">
      <w:pPr>
        <w:jc w:val="both"/>
        <w:rPr>
          <w:rFonts w:ascii="Open Sans" w:hAnsi="Open Sans" w:cs="Open Sans"/>
          <w:sz w:val="20"/>
          <w:szCs w:val="20"/>
        </w:rPr>
      </w:pPr>
      <w:r>
        <w:rPr>
          <w:rFonts w:ascii="Open Sans" w:hAnsi="Open Sans" w:cs="Open Sans"/>
          <w:sz w:val="20"/>
          <w:szCs w:val="20"/>
        </w:rPr>
        <w:t xml:space="preserve">Parallel zu diesen Aktivitäten läuft </w:t>
      </w:r>
      <w:r w:rsidRPr="00606470">
        <w:rPr>
          <w:rFonts w:ascii="Open Sans" w:hAnsi="Open Sans" w:cs="Open Sans"/>
          <w:sz w:val="20"/>
          <w:szCs w:val="20"/>
        </w:rPr>
        <w:t>im Projektgebiet des INTERREG V A-Projektes „Watte</w:t>
      </w:r>
      <w:r>
        <w:rPr>
          <w:rFonts w:ascii="Open Sans" w:hAnsi="Open Sans" w:cs="Open Sans"/>
          <w:sz w:val="20"/>
          <w:szCs w:val="20"/>
        </w:rPr>
        <w:t xml:space="preserve">n-Agenda 2.0“ die Ausschreibung für einen </w:t>
      </w:r>
      <w:r>
        <w:rPr>
          <w:rStyle w:val="Fett"/>
          <w:rFonts w:ascii="Open Sans" w:hAnsi="Open Sans" w:cs="Open Sans"/>
          <w:b w:val="0"/>
          <w:sz w:val="20"/>
          <w:szCs w:val="20"/>
        </w:rPr>
        <w:t>grenzübergreifenden</w:t>
      </w:r>
      <w:r>
        <w:rPr>
          <w:rFonts w:ascii="Open Sans" w:hAnsi="Open Sans" w:cs="Open Sans"/>
          <w:sz w:val="20"/>
          <w:szCs w:val="20"/>
        </w:rPr>
        <w:t xml:space="preserve"> Tourismuspreis Barrierefrei. Ziel ist</w:t>
      </w:r>
      <w:r w:rsidR="00CC1961">
        <w:rPr>
          <w:rFonts w:ascii="Open Sans" w:hAnsi="Open Sans" w:cs="Open Sans"/>
          <w:sz w:val="20"/>
          <w:szCs w:val="20"/>
        </w:rPr>
        <w:t xml:space="preserve"> es</w:t>
      </w:r>
      <w:r>
        <w:rPr>
          <w:rFonts w:ascii="Open Sans" w:hAnsi="Open Sans" w:cs="Open Sans"/>
          <w:sz w:val="20"/>
          <w:szCs w:val="20"/>
        </w:rPr>
        <w:t xml:space="preserve">, neue Anreize für Innovationen in der </w:t>
      </w:r>
      <w:r w:rsidR="00053D3D" w:rsidRPr="00606470">
        <w:rPr>
          <w:rFonts w:ascii="Open Sans" w:hAnsi="Open Sans" w:cs="Open Sans"/>
          <w:sz w:val="20"/>
          <w:szCs w:val="20"/>
        </w:rPr>
        <w:t>barrierefreie</w:t>
      </w:r>
      <w:r>
        <w:rPr>
          <w:rFonts w:ascii="Open Sans" w:hAnsi="Open Sans" w:cs="Open Sans"/>
          <w:sz w:val="20"/>
          <w:szCs w:val="20"/>
        </w:rPr>
        <w:t>n</w:t>
      </w:r>
      <w:r w:rsidR="00053D3D" w:rsidRPr="00606470">
        <w:rPr>
          <w:rFonts w:ascii="Open Sans" w:hAnsi="Open Sans" w:cs="Open Sans"/>
          <w:sz w:val="20"/>
          <w:szCs w:val="20"/>
        </w:rPr>
        <w:t xml:space="preserve"> Tourismusentwicklung </w:t>
      </w:r>
      <w:r>
        <w:rPr>
          <w:rFonts w:ascii="Open Sans" w:hAnsi="Open Sans" w:cs="Open Sans"/>
          <w:sz w:val="20"/>
          <w:szCs w:val="20"/>
        </w:rPr>
        <w:t xml:space="preserve">zu schaffen. </w:t>
      </w:r>
      <w:r w:rsidR="00D25A91">
        <w:rPr>
          <w:rFonts w:ascii="Open Sans" w:hAnsi="Open Sans" w:cs="Open Sans"/>
          <w:sz w:val="20"/>
          <w:szCs w:val="20"/>
        </w:rPr>
        <w:t xml:space="preserve">Die Projektgemeinschaft der Watten-Agenda 2.0 ruft </w:t>
      </w:r>
      <w:r>
        <w:rPr>
          <w:rFonts w:ascii="Open Sans" w:hAnsi="Open Sans" w:cs="Open Sans"/>
          <w:sz w:val="20"/>
          <w:szCs w:val="20"/>
        </w:rPr>
        <w:t xml:space="preserve">dabei </w:t>
      </w:r>
      <w:r w:rsidR="00D25A91">
        <w:rPr>
          <w:rFonts w:ascii="Open Sans" w:hAnsi="Open Sans" w:cs="Open Sans"/>
          <w:sz w:val="20"/>
          <w:szCs w:val="20"/>
        </w:rPr>
        <w:t>zur Einreichung</w:t>
      </w:r>
      <w:r w:rsidR="00D25A91" w:rsidRPr="00606470">
        <w:rPr>
          <w:rFonts w:ascii="Open Sans" w:hAnsi="Open Sans" w:cs="Open Sans"/>
          <w:sz w:val="20"/>
          <w:szCs w:val="20"/>
        </w:rPr>
        <w:t xml:space="preserve"> innovative</w:t>
      </w:r>
      <w:r w:rsidR="00D25A91">
        <w:rPr>
          <w:rFonts w:ascii="Open Sans" w:hAnsi="Open Sans" w:cs="Open Sans"/>
          <w:sz w:val="20"/>
          <w:szCs w:val="20"/>
        </w:rPr>
        <w:t>r</w:t>
      </w:r>
      <w:r w:rsidR="00D25A91" w:rsidRPr="00606470">
        <w:rPr>
          <w:rFonts w:ascii="Open Sans" w:hAnsi="Open Sans" w:cs="Open Sans"/>
          <w:sz w:val="20"/>
          <w:szCs w:val="20"/>
        </w:rPr>
        <w:t xml:space="preserve"> Projektideen zur Verbesserung der barrierefreien Angebotsstruktur</w:t>
      </w:r>
      <w:r w:rsidR="00D25A91">
        <w:rPr>
          <w:rFonts w:ascii="Open Sans" w:hAnsi="Open Sans" w:cs="Open Sans"/>
          <w:sz w:val="20"/>
          <w:szCs w:val="20"/>
        </w:rPr>
        <w:t xml:space="preserve"> auf. </w:t>
      </w:r>
      <w:r w:rsidRPr="00606470">
        <w:rPr>
          <w:rFonts w:ascii="Open Sans" w:hAnsi="Open Sans" w:cs="Open Sans"/>
          <w:sz w:val="20"/>
          <w:szCs w:val="20"/>
        </w:rPr>
        <w:t>Bewerben können sich touristische Akteure</w:t>
      </w:r>
      <w:r w:rsidR="00D660B8">
        <w:rPr>
          <w:rFonts w:ascii="Open Sans" w:hAnsi="Open Sans" w:cs="Open Sans"/>
          <w:sz w:val="20"/>
          <w:szCs w:val="20"/>
        </w:rPr>
        <w:t xml:space="preserve"> aus dem</w:t>
      </w:r>
      <w:r>
        <w:rPr>
          <w:rFonts w:ascii="Open Sans" w:hAnsi="Open Sans" w:cs="Open Sans"/>
          <w:sz w:val="20"/>
          <w:szCs w:val="20"/>
        </w:rPr>
        <w:t xml:space="preserve"> Projektgebiet. </w:t>
      </w:r>
      <w:r w:rsidR="00D25A91">
        <w:rPr>
          <w:rFonts w:ascii="Open Sans" w:hAnsi="Open Sans" w:cs="Open Sans"/>
          <w:sz w:val="20"/>
          <w:szCs w:val="20"/>
        </w:rPr>
        <w:t>Die besten drei Beiträge</w:t>
      </w:r>
      <w:r w:rsidR="00D25A91" w:rsidRPr="00606470">
        <w:rPr>
          <w:rFonts w:ascii="Open Sans" w:hAnsi="Open Sans" w:cs="Open Sans"/>
          <w:sz w:val="20"/>
          <w:szCs w:val="20"/>
        </w:rPr>
        <w:t xml:space="preserve"> werden mit insgesamt 10.000 Euro </w:t>
      </w:r>
      <w:r w:rsidR="00D25A91">
        <w:rPr>
          <w:rFonts w:ascii="Open Sans" w:hAnsi="Open Sans" w:cs="Open Sans"/>
          <w:sz w:val="20"/>
          <w:szCs w:val="20"/>
        </w:rPr>
        <w:t>prämiert</w:t>
      </w:r>
      <w:r w:rsidR="00D25A91" w:rsidRPr="00606470">
        <w:rPr>
          <w:rFonts w:ascii="Open Sans" w:hAnsi="Open Sans" w:cs="Open Sans"/>
          <w:sz w:val="20"/>
          <w:szCs w:val="20"/>
        </w:rPr>
        <w:t xml:space="preserve">. </w:t>
      </w:r>
      <w:r w:rsidR="00053D3D">
        <w:rPr>
          <w:rFonts w:ascii="Open Sans" w:hAnsi="Open Sans" w:cs="Open Sans"/>
          <w:sz w:val="20"/>
          <w:szCs w:val="20"/>
        </w:rPr>
        <w:t xml:space="preserve">Alle Informationen zum Tourismuspreis Barrierefrei unter </w:t>
      </w:r>
      <w:hyperlink r:id="rId9" w:history="1">
        <w:r w:rsidR="00B045F1" w:rsidRPr="00B045F1">
          <w:rPr>
            <w:rStyle w:val="Hyperlink"/>
            <w:rFonts w:ascii="Open Sans" w:hAnsi="Open Sans" w:cs="Open Sans"/>
            <w:sz w:val="20"/>
            <w:szCs w:val="20"/>
          </w:rPr>
          <w:t>www.watten-agenda/tourismuspreis</w:t>
        </w:r>
      </w:hyperlink>
    </w:p>
    <w:p w14:paraId="2376E6ED" w14:textId="77777777" w:rsidR="00AB4E06" w:rsidRPr="00033F8B" w:rsidRDefault="00AB4E06" w:rsidP="00FC0258">
      <w:pPr>
        <w:jc w:val="both"/>
        <w:rPr>
          <w:rFonts w:ascii="Open Sans" w:hAnsi="Open Sans" w:cs="Open Sans"/>
          <w:sz w:val="20"/>
          <w:szCs w:val="20"/>
        </w:rPr>
      </w:pPr>
    </w:p>
    <w:p w14:paraId="2385CD4B" w14:textId="77777777" w:rsidR="00041F66" w:rsidRPr="00041F66" w:rsidRDefault="00041F66" w:rsidP="00041F66">
      <w:pPr>
        <w:spacing w:line="264" w:lineRule="auto"/>
        <w:rPr>
          <w:rFonts w:ascii="Open Sans" w:hAnsi="Open Sans" w:cs="Open Sans"/>
          <w:b/>
          <w:sz w:val="20"/>
          <w:szCs w:val="20"/>
        </w:rPr>
      </w:pPr>
      <w:r w:rsidRPr="00041F66">
        <w:rPr>
          <w:rFonts w:ascii="Open Sans" w:hAnsi="Open Sans" w:cs="Open Sans"/>
          <w:b/>
          <w:sz w:val="20"/>
          <w:szCs w:val="20"/>
        </w:rPr>
        <w:t xml:space="preserve">Über die Ostfriesland Tourismus GmbH </w:t>
      </w:r>
    </w:p>
    <w:p w14:paraId="5F217CC1" w14:textId="77777777" w:rsidR="00041F66" w:rsidRPr="00041F66" w:rsidRDefault="00041F66" w:rsidP="00041F66">
      <w:pPr>
        <w:rPr>
          <w:rFonts w:ascii="Open Sans" w:hAnsi="Open Sans" w:cs="Open Sans"/>
          <w:b/>
          <w:sz w:val="20"/>
          <w:szCs w:val="20"/>
        </w:rPr>
      </w:pPr>
      <w:r w:rsidRPr="00041F66">
        <w:rPr>
          <w:rFonts w:ascii="Open Sans" w:hAnsi="Open Sans" w:cs="Open Sans"/>
          <w:sz w:val="20"/>
          <w:szCs w:val="20"/>
        </w:rPr>
        <w:t xml:space="preserve">Seit 2005 bewirbt die OTG die gesamte ostfriesische Halbinsel bestehend aus den Landkreisen Ammerland, Aurich, Friesland, Leer und Wittmund sowie den kreisfreien Städten Emden und Wilhelmshaven. Die Angebotsvielfalt der touristischen Leistungsträger und der rund 50 angeschlossenen Ferienorte mit Inseln, Küsten und maritim geprägtem Binnenland wird durch die OTG gebündelt überregional präsentiert. </w:t>
      </w:r>
    </w:p>
    <w:p w14:paraId="22BBCF08" w14:textId="77777777" w:rsidR="00041F66" w:rsidRDefault="00041F66" w:rsidP="00D03E50">
      <w:pPr>
        <w:pStyle w:val="arial"/>
        <w:tabs>
          <w:tab w:val="left" w:pos="8820"/>
        </w:tabs>
        <w:suppressAutoHyphens/>
        <w:ind w:right="284"/>
        <w:rPr>
          <w:rFonts w:ascii="Open Sans" w:hAnsi="Open Sans" w:cs="Open Sans"/>
          <w:b/>
          <w:sz w:val="20"/>
          <w:szCs w:val="20"/>
        </w:rPr>
      </w:pPr>
    </w:p>
    <w:p w14:paraId="1A02345C" w14:textId="77777777" w:rsidR="00D03E50" w:rsidRDefault="0062136D" w:rsidP="00D03E50">
      <w:pPr>
        <w:pStyle w:val="arial"/>
        <w:tabs>
          <w:tab w:val="left" w:pos="8820"/>
        </w:tabs>
        <w:suppressAutoHyphens/>
        <w:ind w:right="284"/>
        <w:rPr>
          <w:rFonts w:ascii="Open Sans" w:hAnsi="Open Sans" w:cs="Open Sans"/>
          <w:b/>
          <w:sz w:val="20"/>
          <w:szCs w:val="20"/>
        </w:rPr>
      </w:pPr>
      <w:r>
        <w:rPr>
          <w:rFonts w:ascii="Open Sans" w:hAnsi="Open Sans" w:cs="Open Sans"/>
          <w:b/>
          <w:sz w:val="20"/>
          <w:szCs w:val="20"/>
        </w:rPr>
        <w:t>Über die</w:t>
      </w:r>
      <w:r w:rsidR="00080592">
        <w:rPr>
          <w:rFonts w:ascii="Open Sans" w:hAnsi="Open Sans" w:cs="Open Sans"/>
          <w:b/>
          <w:sz w:val="20"/>
          <w:szCs w:val="20"/>
        </w:rPr>
        <w:t xml:space="preserve"> Watten-Agenda</w:t>
      </w:r>
    </w:p>
    <w:p w14:paraId="619F67B7" w14:textId="77777777" w:rsidR="00080592" w:rsidRDefault="009E2CE7" w:rsidP="009E2CE7">
      <w:pPr>
        <w:rPr>
          <w:rFonts w:ascii="Open Sans" w:hAnsi="Open Sans" w:cs="Open Sans"/>
          <w:sz w:val="20"/>
          <w:szCs w:val="20"/>
        </w:rPr>
      </w:pPr>
      <w:r>
        <w:rPr>
          <w:rFonts w:ascii="Open Sans" w:hAnsi="Open Sans" w:cs="Open Sans"/>
          <w:sz w:val="20"/>
          <w:szCs w:val="20"/>
        </w:rPr>
        <w:t>Das deutsch-niederländische Förderprojekt INTERREG V A „Watten-Agenda</w:t>
      </w:r>
      <w:r w:rsidR="00F3586F">
        <w:rPr>
          <w:rFonts w:ascii="Open Sans" w:hAnsi="Open Sans" w:cs="Open Sans"/>
          <w:sz w:val="20"/>
          <w:szCs w:val="20"/>
        </w:rPr>
        <w:t xml:space="preserve"> 2.0</w:t>
      </w:r>
      <w:r>
        <w:rPr>
          <w:rFonts w:ascii="Open Sans" w:hAnsi="Open Sans" w:cs="Open Sans"/>
          <w:sz w:val="20"/>
          <w:szCs w:val="20"/>
        </w:rPr>
        <w:t xml:space="preserve">“ arbeitet seit </w:t>
      </w:r>
      <w:r w:rsidR="00777366">
        <w:rPr>
          <w:rFonts w:ascii="Open Sans" w:hAnsi="Open Sans" w:cs="Open Sans"/>
          <w:sz w:val="20"/>
          <w:szCs w:val="20"/>
        </w:rPr>
        <w:t>Oktober 2018</w:t>
      </w:r>
      <w:r>
        <w:rPr>
          <w:rFonts w:ascii="Open Sans" w:hAnsi="Open Sans" w:cs="Open Sans"/>
          <w:sz w:val="20"/>
          <w:szCs w:val="20"/>
        </w:rPr>
        <w:t xml:space="preserve"> an einem nachhaltigen Tourismus am Weltnaturerbe Wattenmeer. </w:t>
      </w:r>
      <w:r w:rsidR="00080592">
        <w:rPr>
          <w:rFonts w:ascii="Open Sans" w:hAnsi="Open Sans" w:cs="Open Sans"/>
          <w:sz w:val="20"/>
          <w:szCs w:val="20"/>
        </w:rPr>
        <w:t xml:space="preserve">Das Projekt hat ein Fördervolumen in Höhe von 1,7 Millionen Euro und läuft bis 2022. </w:t>
      </w:r>
      <w:r w:rsidR="00080592" w:rsidRPr="004E00B6">
        <w:rPr>
          <w:rFonts w:ascii="Open Sans" w:hAnsi="Open Sans" w:cs="Open Sans"/>
          <w:sz w:val="20"/>
          <w:szCs w:val="20"/>
        </w:rPr>
        <w:t xml:space="preserve">Im </w:t>
      </w:r>
      <w:r w:rsidR="00080592">
        <w:rPr>
          <w:rFonts w:ascii="Open Sans" w:hAnsi="Open Sans" w:cs="Open Sans"/>
          <w:sz w:val="20"/>
          <w:szCs w:val="20"/>
        </w:rPr>
        <w:t>Mittelpunkt</w:t>
      </w:r>
      <w:r w:rsidR="00080592" w:rsidRPr="004E00B6">
        <w:rPr>
          <w:rFonts w:ascii="Open Sans" w:hAnsi="Open Sans" w:cs="Open Sans"/>
          <w:sz w:val="20"/>
          <w:szCs w:val="20"/>
        </w:rPr>
        <w:t xml:space="preserve"> </w:t>
      </w:r>
      <w:r w:rsidR="00080592">
        <w:rPr>
          <w:rFonts w:ascii="Open Sans" w:hAnsi="Open Sans" w:cs="Open Sans"/>
          <w:sz w:val="20"/>
          <w:szCs w:val="20"/>
        </w:rPr>
        <w:t xml:space="preserve">des grenzübergreifenden </w:t>
      </w:r>
      <w:r w:rsidR="00087A3F">
        <w:rPr>
          <w:rFonts w:ascii="Open Sans" w:hAnsi="Open Sans" w:cs="Open Sans"/>
          <w:sz w:val="20"/>
          <w:szCs w:val="20"/>
        </w:rPr>
        <w:t>Projektes</w:t>
      </w:r>
      <w:r w:rsidR="00080592">
        <w:rPr>
          <w:rFonts w:ascii="Open Sans" w:hAnsi="Open Sans" w:cs="Open Sans"/>
          <w:sz w:val="20"/>
          <w:szCs w:val="20"/>
        </w:rPr>
        <w:t xml:space="preserve"> </w:t>
      </w:r>
      <w:r w:rsidR="00E802A3">
        <w:rPr>
          <w:rFonts w:ascii="Open Sans" w:hAnsi="Open Sans" w:cs="Open Sans"/>
          <w:sz w:val="20"/>
          <w:szCs w:val="20"/>
        </w:rPr>
        <w:t>stehen ein nachhaltiger und w</w:t>
      </w:r>
      <w:r w:rsidR="004E689C">
        <w:rPr>
          <w:rFonts w:ascii="Open Sans" w:hAnsi="Open Sans" w:cs="Open Sans"/>
          <w:sz w:val="20"/>
          <w:szCs w:val="20"/>
        </w:rPr>
        <w:t xml:space="preserve">ertschätzender Tourismus. </w:t>
      </w:r>
      <w:r w:rsidR="00F33AA5">
        <w:rPr>
          <w:rFonts w:ascii="Open Sans" w:hAnsi="Open Sans" w:cs="Open Sans"/>
          <w:sz w:val="20"/>
          <w:szCs w:val="20"/>
        </w:rPr>
        <w:t>Alle Informationen zum Projekt</w:t>
      </w:r>
      <w:r w:rsidR="002F3BA1">
        <w:rPr>
          <w:rFonts w:ascii="Open Sans" w:hAnsi="Open Sans" w:cs="Open Sans"/>
          <w:sz w:val="20"/>
          <w:szCs w:val="20"/>
        </w:rPr>
        <w:t xml:space="preserve"> sind auf der neuen zweisprachigen Webseite </w:t>
      </w:r>
      <w:hyperlink r:id="rId10" w:history="1">
        <w:r w:rsidR="002F3BA1" w:rsidRPr="00805A05">
          <w:rPr>
            <w:rStyle w:val="Hyperlink"/>
            <w:rFonts w:ascii="Open Sans" w:hAnsi="Open Sans" w:cs="Open Sans"/>
            <w:sz w:val="20"/>
            <w:szCs w:val="20"/>
          </w:rPr>
          <w:t>www.watten-agenda.de</w:t>
        </w:r>
      </w:hyperlink>
      <w:r w:rsidR="002F3BA1">
        <w:rPr>
          <w:rFonts w:ascii="Open Sans" w:hAnsi="Open Sans" w:cs="Open Sans"/>
          <w:sz w:val="20"/>
          <w:szCs w:val="20"/>
        </w:rPr>
        <w:t xml:space="preserve"> und </w:t>
      </w:r>
      <w:hyperlink r:id="rId11" w:history="1">
        <w:r w:rsidR="002F3BA1" w:rsidRPr="00805A05">
          <w:rPr>
            <w:rStyle w:val="Hyperlink"/>
            <w:rFonts w:ascii="Open Sans" w:hAnsi="Open Sans" w:cs="Open Sans"/>
            <w:sz w:val="20"/>
            <w:szCs w:val="20"/>
          </w:rPr>
          <w:t>www.wadden-agenda.nl</w:t>
        </w:r>
      </w:hyperlink>
      <w:r w:rsidR="002F3BA1">
        <w:rPr>
          <w:rFonts w:ascii="Open Sans" w:hAnsi="Open Sans" w:cs="Open Sans"/>
          <w:sz w:val="20"/>
          <w:szCs w:val="20"/>
        </w:rPr>
        <w:t xml:space="preserve"> aufgeführt.</w:t>
      </w:r>
    </w:p>
    <w:p w14:paraId="3B5ABD75" w14:textId="77777777" w:rsidR="00080592" w:rsidRDefault="00080592" w:rsidP="009E2CE7">
      <w:pPr>
        <w:rPr>
          <w:rFonts w:ascii="Open Sans" w:hAnsi="Open Sans" w:cs="Open Sans"/>
          <w:sz w:val="20"/>
          <w:szCs w:val="20"/>
        </w:rPr>
      </w:pPr>
    </w:p>
    <w:p w14:paraId="23231383" w14:textId="77777777" w:rsidR="00080592" w:rsidRDefault="00230929" w:rsidP="009E2CE7">
      <w:pPr>
        <w:rPr>
          <w:rFonts w:ascii="Open Sans" w:hAnsi="Open Sans" w:cs="Open Sans"/>
          <w:sz w:val="20"/>
          <w:szCs w:val="20"/>
        </w:rPr>
      </w:pPr>
      <w:r w:rsidRPr="00F92624">
        <w:rPr>
          <w:rFonts w:ascii="Open Sans" w:hAnsi="Open Sans" w:cs="Open Sans"/>
          <w:sz w:val="20"/>
          <w:szCs w:val="20"/>
        </w:rPr>
        <w:lastRenderedPageBreak/>
        <w:t>Das Projektgebiet erstreckt sich von der niederländischen Küste der Provincie Fryslân und Groningen über Ostfriesland bis zur Weser auf deutscher Seite und umfasst auch das maritim geprägte Binnenland</w:t>
      </w:r>
      <w:r>
        <w:rPr>
          <w:rFonts w:ascii="Open Sans" w:hAnsi="Open Sans" w:cs="Open Sans"/>
          <w:sz w:val="20"/>
          <w:szCs w:val="20"/>
        </w:rPr>
        <w:t>.</w:t>
      </w:r>
    </w:p>
    <w:p w14:paraId="13B0528C" w14:textId="77777777" w:rsidR="00664686" w:rsidRDefault="00260CD6" w:rsidP="00D03E50">
      <w:pPr>
        <w:pStyle w:val="arial"/>
        <w:tabs>
          <w:tab w:val="left" w:pos="8820"/>
        </w:tabs>
        <w:suppressAutoHyphens/>
        <w:ind w:right="284"/>
        <w:rPr>
          <w:rFonts w:ascii="Open Sans" w:hAnsi="Open Sans" w:cs="Open Sans"/>
          <w:sz w:val="20"/>
          <w:szCs w:val="20"/>
        </w:rPr>
      </w:pPr>
      <w:r>
        <w:rPr>
          <w:b/>
          <w:noProof/>
        </w:rPr>
        <w:drawing>
          <wp:anchor distT="0" distB="0" distL="114300" distR="114300" simplePos="0" relativeHeight="251663360" behindDoc="0" locked="0" layoutInCell="1" allowOverlap="1" wp14:anchorId="12FCACD7" wp14:editId="027F7226">
            <wp:simplePos x="0" y="0"/>
            <wp:positionH relativeFrom="column">
              <wp:posOffset>4462779</wp:posOffset>
            </wp:positionH>
            <wp:positionV relativeFrom="paragraph">
              <wp:posOffset>87262</wp:posOffset>
            </wp:positionV>
            <wp:extent cx="1467485" cy="527366"/>
            <wp:effectExtent l="0" t="0" r="0" b="6350"/>
            <wp:wrapNone/>
            <wp:docPr id="7" name="Grafik 3" descr="141023_Förderhinweis_ohne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3_Förderhinweis_ohneWebsite (1).jpg"/>
                    <pic:cNvPicPr/>
                  </pic:nvPicPr>
                  <pic:blipFill>
                    <a:blip r:embed="rId12" cstate="print"/>
                    <a:stretch>
                      <a:fillRect/>
                    </a:stretch>
                  </pic:blipFill>
                  <pic:spPr>
                    <a:xfrm>
                      <a:off x="0" y="0"/>
                      <a:ext cx="1474293" cy="529812"/>
                    </a:xfrm>
                    <a:prstGeom prst="rect">
                      <a:avLst/>
                    </a:prstGeom>
                  </pic:spPr>
                </pic:pic>
              </a:graphicData>
            </a:graphic>
            <wp14:sizeRelH relativeFrom="margin">
              <wp14:pctWidth>0</wp14:pctWidth>
            </wp14:sizeRelH>
            <wp14:sizeRelV relativeFrom="margin">
              <wp14:pctHeight>0</wp14:pctHeight>
            </wp14:sizeRelV>
          </wp:anchor>
        </w:drawing>
      </w:r>
    </w:p>
    <w:p w14:paraId="6E5B830C" w14:textId="77777777" w:rsidR="00041F66" w:rsidRDefault="00041F66" w:rsidP="002E17FE">
      <w:pPr>
        <w:jc w:val="both"/>
        <w:rPr>
          <w:rFonts w:ascii="Open Sans" w:hAnsi="Open Sans" w:cs="Open Sans"/>
          <w:color w:val="000000" w:themeColor="text1"/>
          <w:sz w:val="20"/>
          <w:szCs w:val="20"/>
          <w:lang w:eastAsia="en-US"/>
        </w:rPr>
      </w:pPr>
      <w:r>
        <w:rPr>
          <w:rFonts w:ascii="Open Sans" w:hAnsi="Open Sans" w:cs="Open Sans"/>
          <w:color w:val="000000" w:themeColor="text1"/>
          <w:sz w:val="20"/>
          <w:szCs w:val="20"/>
          <w:lang w:eastAsia="en-US"/>
        </w:rPr>
        <w:t>Die Watten-Agenda 2.0</w:t>
      </w:r>
      <w:r w:rsidR="002E17FE" w:rsidRPr="00E307AE">
        <w:rPr>
          <w:rFonts w:ascii="Open Sans" w:hAnsi="Open Sans" w:cs="Open Sans"/>
          <w:color w:val="000000" w:themeColor="text1"/>
          <w:sz w:val="20"/>
          <w:szCs w:val="20"/>
          <w:lang w:eastAsia="en-US"/>
        </w:rPr>
        <w:t xml:space="preserve"> wird im Rahmen des INTERREG-Programms von </w:t>
      </w:r>
    </w:p>
    <w:p w14:paraId="47BF5A6C" w14:textId="77777777" w:rsidR="002307AA" w:rsidRPr="007A0DFE" w:rsidRDefault="002E17FE" w:rsidP="00260CD6">
      <w:pPr>
        <w:jc w:val="both"/>
        <w:rPr>
          <w:rFonts w:ascii="Agfa Rotis Sans Serif" w:hAnsi="Agfa Rotis Sans Serif" w:cs="Arial"/>
          <w:i/>
          <w:color w:val="000000" w:themeColor="text1"/>
          <w:sz w:val="24"/>
          <w:szCs w:val="24"/>
          <w:lang w:eastAsia="en-US"/>
        </w:rPr>
      </w:pPr>
      <w:r w:rsidRPr="00E307AE">
        <w:rPr>
          <w:rFonts w:ascii="Open Sans" w:hAnsi="Open Sans" w:cs="Open Sans"/>
          <w:color w:val="000000" w:themeColor="text1"/>
          <w:sz w:val="20"/>
          <w:szCs w:val="20"/>
          <w:lang w:eastAsia="en-US"/>
        </w:rPr>
        <w:t>der Europäischen Uni</w:t>
      </w:r>
      <w:bookmarkStart w:id="0" w:name="_GoBack"/>
      <w:bookmarkEnd w:id="0"/>
      <w:r w:rsidRPr="00E307AE">
        <w:rPr>
          <w:rFonts w:ascii="Open Sans" w:hAnsi="Open Sans" w:cs="Open Sans"/>
          <w:color w:val="000000" w:themeColor="text1"/>
          <w:sz w:val="20"/>
          <w:szCs w:val="20"/>
          <w:lang w:eastAsia="en-US"/>
        </w:rPr>
        <w:t>on und den INTERREG-Partnern finanziell unterstütz</w:t>
      </w:r>
      <w:r w:rsidR="004854A0">
        <w:rPr>
          <w:rFonts w:ascii="Open Sans" w:hAnsi="Open Sans" w:cs="Open Sans"/>
          <w:color w:val="000000" w:themeColor="text1"/>
          <w:sz w:val="20"/>
          <w:szCs w:val="20"/>
          <w:lang w:eastAsia="en-US"/>
        </w:rPr>
        <w:t>t.</w:t>
      </w:r>
    </w:p>
    <w:sectPr w:rsidR="002307AA" w:rsidRPr="007A0DFE" w:rsidSect="00D87E95">
      <w:headerReference w:type="default" r:id="rId13"/>
      <w:footerReference w:type="default" r:id="rId14"/>
      <w:pgSz w:w="11906" w:h="16838"/>
      <w:pgMar w:top="2268" w:right="1417" w:bottom="1985" w:left="1417"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567E1" w14:textId="77777777" w:rsidR="00087CF4" w:rsidRDefault="00087CF4" w:rsidP="008D2F10">
      <w:r>
        <w:separator/>
      </w:r>
    </w:p>
  </w:endnote>
  <w:endnote w:type="continuationSeparator" w:id="0">
    <w:p w14:paraId="5363A11B" w14:textId="77777777" w:rsidR="00087CF4" w:rsidRDefault="00087CF4" w:rsidP="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fa Rotis Sans Serif">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AB502" w14:textId="77777777" w:rsidR="00F467D5" w:rsidRDefault="006805C3" w:rsidP="00BB6481">
    <w:pPr>
      <w:rPr>
        <w:b/>
      </w:rPr>
    </w:pPr>
    <w:r>
      <w:rPr>
        <w:b/>
        <w:noProof/>
      </w:rPr>
      <mc:AlternateContent>
        <mc:Choice Requires="wps">
          <w:drawing>
            <wp:anchor distT="0" distB="0" distL="114300" distR="114300" simplePos="0" relativeHeight="251658240" behindDoc="0" locked="0" layoutInCell="1" allowOverlap="1" wp14:anchorId="24B16A4F" wp14:editId="45482EDE">
              <wp:simplePos x="0" y="0"/>
              <wp:positionH relativeFrom="column">
                <wp:posOffset>12700</wp:posOffset>
              </wp:positionH>
              <wp:positionV relativeFrom="paragraph">
                <wp:posOffset>36195</wp:posOffset>
              </wp:positionV>
              <wp:extent cx="5760085" cy="0"/>
              <wp:effectExtent l="12700" t="7620" r="889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DC43B" id="_x0000_t32" coordsize="21600,21600" o:spt="32" o:oned="t" path="m,l21600,21600e" filled="f">
              <v:path arrowok="t" fillok="f" o:connecttype="none"/>
              <o:lock v:ext="edit" shapetype="t"/>
            </v:shapetype>
            <v:shape id="AutoShape 1" o:spid="_x0000_s1026" type="#_x0000_t32" style="position:absolute;margin-left:1pt;margin-top:2.8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" strokecolor="#7f7f7f [1612]"/>
          </w:pict>
        </mc:Fallback>
      </mc:AlternateContent>
    </w:r>
  </w:p>
  <w:p w14:paraId="66CEEF82" w14:textId="77777777" w:rsidR="00F467D5" w:rsidRPr="00D34DAA" w:rsidRDefault="00F467D5" w:rsidP="00BB6481">
    <w:pPr>
      <w:rPr>
        <w:b/>
        <w:sz w:val="20"/>
        <w:szCs w:val="20"/>
      </w:rPr>
    </w:pPr>
    <w:r w:rsidRPr="00D34DAA">
      <w:rPr>
        <w:b/>
        <w:sz w:val="20"/>
        <w:szCs w:val="20"/>
      </w:rPr>
      <w:t>Pressekontakt</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t>Informationen</w:t>
    </w:r>
  </w:p>
  <w:p w14:paraId="2BC729A4" w14:textId="77777777" w:rsidR="00F467D5" w:rsidRPr="00D34DAA" w:rsidRDefault="00F467D5" w:rsidP="009E248A">
    <w:pPr>
      <w:rPr>
        <w:sz w:val="20"/>
        <w:szCs w:val="20"/>
      </w:rPr>
    </w:pPr>
    <w:r w:rsidRPr="00D34DAA">
      <w:rPr>
        <w:b/>
        <w:sz w:val="20"/>
        <w:szCs w:val="20"/>
      </w:rPr>
      <w:t>Ostfriesland Tourismus GmbH</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asciiTheme="minorHAnsi" w:hAnsiTheme="minorHAnsi" w:cs="Arial"/>
        <w:sz w:val="20"/>
        <w:szCs w:val="20"/>
      </w:rPr>
      <w:t>ostfriesland.</w:t>
    </w:r>
    <w:r w:rsidR="009D4B0C">
      <w:rPr>
        <w:rFonts w:asciiTheme="minorHAnsi" w:hAnsiTheme="minorHAnsi" w:cs="Arial"/>
        <w:sz w:val="20"/>
        <w:szCs w:val="20"/>
      </w:rPr>
      <w:t>travel</w:t>
    </w:r>
  </w:p>
  <w:p w14:paraId="12954323" w14:textId="77777777" w:rsidR="00F467D5" w:rsidRPr="00D34DAA" w:rsidRDefault="00F467D5" w:rsidP="00BB6481">
    <w:pPr>
      <w:rPr>
        <w:b/>
        <w:sz w:val="20"/>
        <w:szCs w:val="20"/>
      </w:rPr>
    </w:pPr>
    <w:r w:rsidRPr="00D34DAA">
      <w:rPr>
        <w:rFonts w:asciiTheme="minorHAnsi" w:hAnsiTheme="minorHAnsi" w:cs="Arial"/>
        <w:sz w:val="20"/>
        <w:szCs w:val="20"/>
      </w:rPr>
      <w:t>Wiebke Leverenz</w:t>
    </w:r>
    <w:r w:rsidRPr="00D34DAA">
      <w:rPr>
        <w:rFonts w:eastAsiaTheme="minorEastAsia" w:cs="Arial"/>
        <w:noProof/>
        <w:sz w:val="20"/>
        <w:szCs w:val="20"/>
      </w:rPr>
      <w:t xml:space="preserve"> </w:t>
    </w:r>
    <w:r w:rsidRPr="00D34DAA">
      <w:rPr>
        <w:rFonts w:eastAsiaTheme="minorEastAsia" w:cs="Arial"/>
        <w:noProof/>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eastAsiaTheme="minorEastAsia" w:cs="Arial"/>
        <w:noProof/>
        <w:sz w:val="20"/>
        <w:szCs w:val="20"/>
      </w:rPr>
      <w:t>twitter.com/Ostfriesland</w:t>
    </w:r>
  </w:p>
  <w:p w14:paraId="033D3EEE" w14:textId="77777777" w:rsidR="00F467D5" w:rsidRPr="00D34DAA" w:rsidRDefault="00F467D5" w:rsidP="00BB6481">
    <w:pPr>
      <w:rPr>
        <w:rFonts w:asciiTheme="minorHAnsi" w:hAnsiTheme="minorHAnsi" w:cs="Arial"/>
        <w:sz w:val="20"/>
        <w:szCs w:val="20"/>
      </w:rPr>
    </w:pPr>
    <w:r w:rsidRPr="00D34DAA">
      <w:rPr>
        <w:rFonts w:asciiTheme="minorHAnsi" w:hAnsiTheme="minorHAnsi" w:cs="Arial"/>
        <w:sz w:val="20"/>
        <w:szCs w:val="20"/>
      </w:rPr>
      <w:t>Ledastraße 10</w:t>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t>facebook.com/Ostfriesland</w:t>
    </w:r>
  </w:p>
  <w:p w14:paraId="5FA3E030" w14:textId="77777777" w:rsidR="00F467D5" w:rsidRPr="007C2763" w:rsidRDefault="00F467D5" w:rsidP="009E248A">
    <w:pPr>
      <w:rPr>
        <w:rFonts w:asciiTheme="minorHAnsi" w:hAnsiTheme="minorHAnsi" w:cs="Arial"/>
        <w:sz w:val="20"/>
        <w:szCs w:val="20"/>
        <w:lang w:val="nl-NL"/>
      </w:rPr>
    </w:pPr>
    <w:r w:rsidRPr="007C2763">
      <w:rPr>
        <w:rFonts w:asciiTheme="minorHAnsi" w:hAnsiTheme="minorHAnsi" w:cs="Arial"/>
        <w:sz w:val="20"/>
        <w:szCs w:val="20"/>
        <w:lang w:val="nl-NL"/>
      </w:rPr>
      <w:t>26789 Leer</w:t>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Pr="007C2763">
      <w:rPr>
        <w:rFonts w:asciiTheme="minorHAnsi" w:hAnsiTheme="minorHAnsi" w:cs="Arial"/>
        <w:sz w:val="20"/>
        <w:szCs w:val="20"/>
        <w:lang w:val="nl-NL"/>
      </w:rPr>
      <w:tab/>
    </w:r>
    <w:r w:rsidR="00723EE0" w:rsidRPr="007C2763">
      <w:rPr>
        <w:rFonts w:eastAsiaTheme="minorEastAsia" w:cs="Arial"/>
        <w:noProof/>
        <w:sz w:val="20"/>
        <w:szCs w:val="20"/>
        <w:lang w:val="nl-NL"/>
      </w:rPr>
      <w:t>instagram.com/ostfriesland.travel</w:t>
    </w:r>
    <w:r w:rsidRPr="007C2763">
      <w:rPr>
        <w:rFonts w:asciiTheme="minorHAnsi" w:hAnsiTheme="minorHAnsi" w:cs="Arial"/>
        <w:sz w:val="20"/>
        <w:szCs w:val="20"/>
        <w:lang w:val="nl-NL"/>
      </w:rPr>
      <w:tab/>
    </w:r>
  </w:p>
  <w:p w14:paraId="2CDC8654" w14:textId="77777777" w:rsidR="00F467D5" w:rsidRPr="00D34DAA" w:rsidRDefault="00F467D5" w:rsidP="00BB6481">
    <w:pPr>
      <w:rPr>
        <w:rFonts w:asciiTheme="minorHAnsi" w:hAnsiTheme="minorHAnsi" w:cs="Arial"/>
        <w:sz w:val="20"/>
        <w:szCs w:val="20"/>
      </w:rPr>
    </w:pPr>
    <w:r w:rsidRPr="00D34DAA">
      <w:rPr>
        <w:rFonts w:asciiTheme="minorHAnsi" w:hAnsiTheme="minorHAnsi" w:cs="Arial"/>
        <w:sz w:val="20"/>
        <w:szCs w:val="20"/>
      </w:rPr>
      <w:t>Tel.: 0491/91 96 96-64</w:t>
    </w:r>
    <w:r w:rsidRPr="00D34DAA">
      <w:rPr>
        <w:rFonts w:asciiTheme="minorHAnsi" w:hAnsiTheme="minorHAnsi" w:cs="Arial"/>
        <w:sz w:val="20"/>
        <w:szCs w:val="20"/>
      </w:rPr>
      <w:tab/>
    </w:r>
  </w:p>
  <w:p w14:paraId="231A1CC9" w14:textId="77777777" w:rsidR="00F467D5" w:rsidRPr="00D34DAA" w:rsidRDefault="00F467D5" w:rsidP="00D828C5">
    <w:pPr>
      <w:tabs>
        <w:tab w:val="left" w:pos="6510"/>
      </w:tabs>
      <w:rPr>
        <w:rFonts w:eastAsiaTheme="minorEastAsia" w:cs="Arial"/>
        <w:noProof/>
        <w:sz w:val="20"/>
        <w:szCs w:val="20"/>
      </w:rPr>
    </w:pPr>
    <w:r w:rsidRPr="00D34DAA">
      <w:rPr>
        <w:sz w:val="20"/>
        <w:szCs w:val="20"/>
      </w:rPr>
      <w:t>presse@ostfriesland.</w:t>
    </w:r>
    <w:r w:rsidR="00D828C5">
      <w:rPr>
        <w:sz w:val="20"/>
        <w:szCs w:val="20"/>
      </w:rPr>
      <w:t>travel</w:t>
    </w:r>
    <w:r w:rsidR="00D828C5">
      <w:rPr>
        <w:sz w:val="20"/>
        <w:szCs w:val="20"/>
      </w:rPr>
      <w:tab/>
    </w:r>
  </w:p>
  <w:p w14:paraId="3BCEFD72" w14:textId="77777777" w:rsidR="00F467D5" w:rsidRDefault="00F467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8F165" w14:textId="77777777" w:rsidR="00087CF4" w:rsidRDefault="00087CF4" w:rsidP="008D2F10">
      <w:r>
        <w:separator/>
      </w:r>
    </w:p>
  </w:footnote>
  <w:footnote w:type="continuationSeparator" w:id="0">
    <w:p w14:paraId="3D2AC363" w14:textId="77777777" w:rsidR="00087CF4" w:rsidRDefault="00087CF4" w:rsidP="008D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C8686" w14:textId="77777777" w:rsidR="00F467D5" w:rsidRDefault="00F467D5" w:rsidP="00FA72BA">
    <w:pPr>
      <w:pStyle w:val="Kopfzeile"/>
      <w:rPr>
        <w:rFonts w:asciiTheme="minorHAnsi" w:hAnsiTheme="minorHAnsi" w:cs="Arial"/>
        <w:b/>
        <w:sz w:val="36"/>
        <w:szCs w:val="36"/>
      </w:rPr>
    </w:pPr>
    <w:r>
      <w:rPr>
        <w:rFonts w:asciiTheme="minorHAnsi" w:hAnsiTheme="minorHAnsi" w:cs="Arial"/>
        <w:b/>
        <w:noProof/>
        <w:sz w:val="36"/>
        <w:szCs w:val="36"/>
      </w:rPr>
      <w:drawing>
        <wp:anchor distT="0" distB="0" distL="114300" distR="114300" simplePos="0" relativeHeight="251661312" behindDoc="0" locked="0" layoutInCell="1" allowOverlap="1" wp14:anchorId="408C093E" wp14:editId="574B665D">
          <wp:simplePos x="0" y="0"/>
          <wp:positionH relativeFrom="column">
            <wp:posOffset>3881755</wp:posOffset>
          </wp:positionH>
          <wp:positionV relativeFrom="paragraph">
            <wp:posOffset>-87630</wp:posOffset>
          </wp:positionV>
          <wp:extent cx="1876425" cy="438150"/>
          <wp:effectExtent l="19050" t="0" r="9525" b="0"/>
          <wp:wrapSquare wrapText="bothSides"/>
          <wp:docPr id="3" name="Grafik 2" descr="Log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jpg"/>
                  <pic:cNvPicPr/>
                </pic:nvPicPr>
                <pic:blipFill>
                  <a:blip r:embed="rId1"/>
                  <a:stretch>
                    <a:fillRect/>
                  </a:stretch>
                </pic:blipFill>
                <pic:spPr>
                  <a:xfrm>
                    <a:off x="0" y="0"/>
                    <a:ext cx="1876425" cy="438150"/>
                  </a:xfrm>
                  <a:prstGeom prst="rect">
                    <a:avLst/>
                  </a:prstGeom>
                </pic:spPr>
              </pic:pic>
            </a:graphicData>
          </a:graphic>
        </wp:anchor>
      </w:drawing>
    </w:r>
    <w:r w:rsidRPr="00EE5489">
      <w:rPr>
        <w:rFonts w:asciiTheme="minorHAnsi" w:hAnsiTheme="minorHAnsi" w:cs="Arial"/>
        <w:b/>
        <w:noProof/>
        <w:sz w:val="36"/>
        <w:szCs w:val="36"/>
      </w:rPr>
      <w:drawing>
        <wp:anchor distT="0" distB="0" distL="114300" distR="114300" simplePos="0" relativeHeight="251660288" behindDoc="0" locked="0" layoutInCell="1" allowOverlap="1" wp14:anchorId="02A2EBA2" wp14:editId="3F366444">
          <wp:simplePos x="0" y="0"/>
          <wp:positionH relativeFrom="column">
            <wp:posOffset>14605</wp:posOffset>
          </wp:positionH>
          <wp:positionV relativeFrom="paragraph">
            <wp:posOffset>-116205</wp:posOffset>
          </wp:positionV>
          <wp:extent cx="2314575" cy="495300"/>
          <wp:effectExtent l="19050" t="0" r="9525" b="0"/>
          <wp:wrapNone/>
          <wp:docPr id="1" name="Grafik 0" descr="Waddenagenda-Waddenzee grijs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enagenda-Waddenzee grijs outl.jpg"/>
                  <pic:cNvPicPr/>
                </pic:nvPicPr>
                <pic:blipFill>
                  <a:blip r:embed="rId2"/>
                  <a:stretch>
                    <a:fillRect/>
                  </a:stretch>
                </pic:blipFill>
                <pic:spPr>
                  <a:xfrm>
                    <a:off x="0" y="0"/>
                    <a:ext cx="2314575" cy="495300"/>
                  </a:xfrm>
                  <a:prstGeom prst="rect">
                    <a:avLst/>
                  </a:prstGeom>
                </pic:spPr>
              </pic:pic>
            </a:graphicData>
          </a:graphic>
        </wp:anchor>
      </w:drawing>
    </w:r>
  </w:p>
  <w:p w14:paraId="4D417B67" w14:textId="77777777" w:rsidR="00F467D5" w:rsidRDefault="00F467D5" w:rsidP="00FA72BA">
    <w:pPr>
      <w:pStyle w:val="Kopfzeile"/>
      <w:rPr>
        <w:rFonts w:asciiTheme="minorHAnsi" w:hAnsiTheme="minorHAnsi" w:cs="Arial"/>
        <w:b/>
        <w:sz w:val="36"/>
        <w:szCs w:val="36"/>
      </w:rPr>
    </w:pPr>
  </w:p>
  <w:p w14:paraId="6427FC27" w14:textId="77777777" w:rsidR="00F467D5" w:rsidRDefault="00F467D5" w:rsidP="00FA72BA">
    <w:pPr>
      <w:pStyle w:val="Kopfzeile"/>
    </w:pPr>
    <w:r w:rsidRPr="0093303C">
      <w:rPr>
        <w:rFonts w:asciiTheme="minorHAnsi" w:hAnsiTheme="minorHAnsi" w:cs="Arial"/>
        <w:b/>
        <w:sz w:val="36"/>
        <w:szCs w:val="36"/>
      </w:rPr>
      <w:t>Presseinformation</w:t>
    </w:r>
    <w:r w:rsidRPr="00FA72BA">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70872"/>
    <w:multiLevelType w:val="hybridMultilevel"/>
    <w:tmpl w:val="62A4AA4E"/>
    <w:lvl w:ilvl="0" w:tplc="9FCCC5C4">
      <w:numFmt w:val="bullet"/>
      <w:lvlText w:val="-"/>
      <w:lvlJc w:val="left"/>
      <w:pPr>
        <w:ind w:left="720" w:hanging="360"/>
      </w:pPr>
      <w:rPr>
        <w:rFonts w:ascii="Open Sans" w:eastAsiaTheme="minorHAnsi" w:hAnsi="Open Sans" w:cs="Open Sans"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F1687"/>
    <w:multiLevelType w:val="hybridMultilevel"/>
    <w:tmpl w:val="C6CE534A"/>
    <w:lvl w:ilvl="0" w:tplc="C5D88354">
      <w:start w:val="1"/>
      <w:numFmt w:val="decimal"/>
      <w:lvlText w:val="%1."/>
      <w:lvlJc w:val="left"/>
      <w:pPr>
        <w:tabs>
          <w:tab w:val="num" w:pos="720"/>
        </w:tabs>
        <w:ind w:left="720" w:hanging="360"/>
      </w:pPr>
    </w:lvl>
    <w:lvl w:ilvl="1" w:tplc="95765830" w:tentative="1">
      <w:start w:val="1"/>
      <w:numFmt w:val="decimal"/>
      <w:lvlText w:val="%2."/>
      <w:lvlJc w:val="left"/>
      <w:pPr>
        <w:tabs>
          <w:tab w:val="num" w:pos="1440"/>
        </w:tabs>
        <w:ind w:left="1440" w:hanging="360"/>
      </w:pPr>
    </w:lvl>
    <w:lvl w:ilvl="2" w:tplc="9C002576" w:tentative="1">
      <w:start w:val="1"/>
      <w:numFmt w:val="decimal"/>
      <w:lvlText w:val="%3."/>
      <w:lvlJc w:val="left"/>
      <w:pPr>
        <w:tabs>
          <w:tab w:val="num" w:pos="2160"/>
        </w:tabs>
        <w:ind w:left="2160" w:hanging="360"/>
      </w:pPr>
    </w:lvl>
    <w:lvl w:ilvl="3" w:tplc="68BEE334" w:tentative="1">
      <w:start w:val="1"/>
      <w:numFmt w:val="decimal"/>
      <w:lvlText w:val="%4."/>
      <w:lvlJc w:val="left"/>
      <w:pPr>
        <w:tabs>
          <w:tab w:val="num" w:pos="2880"/>
        </w:tabs>
        <w:ind w:left="2880" w:hanging="360"/>
      </w:pPr>
    </w:lvl>
    <w:lvl w:ilvl="4" w:tplc="C3ECB670" w:tentative="1">
      <w:start w:val="1"/>
      <w:numFmt w:val="decimal"/>
      <w:lvlText w:val="%5."/>
      <w:lvlJc w:val="left"/>
      <w:pPr>
        <w:tabs>
          <w:tab w:val="num" w:pos="3600"/>
        </w:tabs>
        <w:ind w:left="3600" w:hanging="360"/>
      </w:pPr>
    </w:lvl>
    <w:lvl w:ilvl="5" w:tplc="70587800" w:tentative="1">
      <w:start w:val="1"/>
      <w:numFmt w:val="decimal"/>
      <w:lvlText w:val="%6."/>
      <w:lvlJc w:val="left"/>
      <w:pPr>
        <w:tabs>
          <w:tab w:val="num" w:pos="4320"/>
        </w:tabs>
        <w:ind w:left="4320" w:hanging="360"/>
      </w:pPr>
    </w:lvl>
    <w:lvl w:ilvl="6" w:tplc="F59AA130" w:tentative="1">
      <w:start w:val="1"/>
      <w:numFmt w:val="decimal"/>
      <w:lvlText w:val="%7."/>
      <w:lvlJc w:val="left"/>
      <w:pPr>
        <w:tabs>
          <w:tab w:val="num" w:pos="5040"/>
        </w:tabs>
        <w:ind w:left="5040" w:hanging="360"/>
      </w:pPr>
    </w:lvl>
    <w:lvl w:ilvl="7" w:tplc="514C4752" w:tentative="1">
      <w:start w:val="1"/>
      <w:numFmt w:val="decimal"/>
      <w:lvlText w:val="%8."/>
      <w:lvlJc w:val="left"/>
      <w:pPr>
        <w:tabs>
          <w:tab w:val="num" w:pos="5760"/>
        </w:tabs>
        <w:ind w:left="5760" w:hanging="360"/>
      </w:pPr>
    </w:lvl>
    <w:lvl w:ilvl="8" w:tplc="77464F0C" w:tentative="1">
      <w:start w:val="1"/>
      <w:numFmt w:val="decimal"/>
      <w:lvlText w:val="%9."/>
      <w:lvlJc w:val="left"/>
      <w:pPr>
        <w:tabs>
          <w:tab w:val="num" w:pos="6480"/>
        </w:tabs>
        <w:ind w:left="6480" w:hanging="360"/>
      </w:pPr>
    </w:lvl>
  </w:abstractNum>
  <w:abstractNum w:abstractNumId="2" w15:restartNumberingAfterBreak="0">
    <w:nsid w:val="29EB471B"/>
    <w:multiLevelType w:val="hybridMultilevel"/>
    <w:tmpl w:val="1C8EF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67594"/>
    <w:multiLevelType w:val="hybridMultilevel"/>
    <w:tmpl w:val="F00ED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AF35F3"/>
    <w:multiLevelType w:val="hybridMultilevel"/>
    <w:tmpl w:val="CA2CA2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F224348"/>
    <w:multiLevelType w:val="hybridMultilevel"/>
    <w:tmpl w:val="E6CE2F8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F457DCB"/>
    <w:multiLevelType w:val="hybridMultilevel"/>
    <w:tmpl w:val="E88A7EE2"/>
    <w:lvl w:ilvl="0" w:tplc="AC8E4824">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9A6921"/>
    <w:multiLevelType w:val="hybridMultilevel"/>
    <w:tmpl w:val="CE4E2A60"/>
    <w:lvl w:ilvl="0" w:tplc="16ECC63E">
      <w:start w:val="1"/>
      <w:numFmt w:val="bullet"/>
      <w:lvlText w:val=""/>
      <w:lvlJc w:val="left"/>
      <w:pPr>
        <w:tabs>
          <w:tab w:val="num" w:pos="720"/>
        </w:tabs>
        <w:ind w:left="720" w:hanging="360"/>
      </w:pPr>
      <w:rPr>
        <w:rFonts w:ascii="Symbol" w:hAnsi="Symbol" w:hint="default"/>
      </w:rPr>
    </w:lvl>
    <w:lvl w:ilvl="1" w:tplc="EB0A71C0" w:tentative="1">
      <w:start w:val="1"/>
      <w:numFmt w:val="bullet"/>
      <w:lvlText w:val=""/>
      <w:lvlJc w:val="left"/>
      <w:pPr>
        <w:tabs>
          <w:tab w:val="num" w:pos="1440"/>
        </w:tabs>
        <w:ind w:left="1440" w:hanging="360"/>
      </w:pPr>
      <w:rPr>
        <w:rFonts w:ascii="Symbol" w:hAnsi="Symbol" w:hint="default"/>
      </w:rPr>
    </w:lvl>
    <w:lvl w:ilvl="2" w:tplc="32A8E158" w:tentative="1">
      <w:start w:val="1"/>
      <w:numFmt w:val="bullet"/>
      <w:lvlText w:val=""/>
      <w:lvlJc w:val="left"/>
      <w:pPr>
        <w:tabs>
          <w:tab w:val="num" w:pos="2160"/>
        </w:tabs>
        <w:ind w:left="2160" w:hanging="360"/>
      </w:pPr>
      <w:rPr>
        <w:rFonts w:ascii="Symbol" w:hAnsi="Symbol" w:hint="default"/>
      </w:rPr>
    </w:lvl>
    <w:lvl w:ilvl="3" w:tplc="6974158A" w:tentative="1">
      <w:start w:val="1"/>
      <w:numFmt w:val="bullet"/>
      <w:lvlText w:val=""/>
      <w:lvlJc w:val="left"/>
      <w:pPr>
        <w:tabs>
          <w:tab w:val="num" w:pos="2880"/>
        </w:tabs>
        <w:ind w:left="2880" w:hanging="360"/>
      </w:pPr>
      <w:rPr>
        <w:rFonts w:ascii="Symbol" w:hAnsi="Symbol" w:hint="default"/>
      </w:rPr>
    </w:lvl>
    <w:lvl w:ilvl="4" w:tplc="C9205DEA" w:tentative="1">
      <w:start w:val="1"/>
      <w:numFmt w:val="bullet"/>
      <w:lvlText w:val=""/>
      <w:lvlJc w:val="left"/>
      <w:pPr>
        <w:tabs>
          <w:tab w:val="num" w:pos="3600"/>
        </w:tabs>
        <w:ind w:left="3600" w:hanging="360"/>
      </w:pPr>
      <w:rPr>
        <w:rFonts w:ascii="Symbol" w:hAnsi="Symbol" w:hint="default"/>
      </w:rPr>
    </w:lvl>
    <w:lvl w:ilvl="5" w:tplc="403A4798" w:tentative="1">
      <w:start w:val="1"/>
      <w:numFmt w:val="bullet"/>
      <w:lvlText w:val=""/>
      <w:lvlJc w:val="left"/>
      <w:pPr>
        <w:tabs>
          <w:tab w:val="num" w:pos="4320"/>
        </w:tabs>
        <w:ind w:left="4320" w:hanging="360"/>
      </w:pPr>
      <w:rPr>
        <w:rFonts w:ascii="Symbol" w:hAnsi="Symbol" w:hint="default"/>
      </w:rPr>
    </w:lvl>
    <w:lvl w:ilvl="6" w:tplc="1CF66BD4" w:tentative="1">
      <w:start w:val="1"/>
      <w:numFmt w:val="bullet"/>
      <w:lvlText w:val=""/>
      <w:lvlJc w:val="left"/>
      <w:pPr>
        <w:tabs>
          <w:tab w:val="num" w:pos="5040"/>
        </w:tabs>
        <w:ind w:left="5040" w:hanging="360"/>
      </w:pPr>
      <w:rPr>
        <w:rFonts w:ascii="Symbol" w:hAnsi="Symbol" w:hint="default"/>
      </w:rPr>
    </w:lvl>
    <w:lvl w:ilvl="7" w:tplc="04D26B54" w:tentative="1">
      <w:start w:val="1"/>
      <w:numFmt w:val="bullet"/>
      <w:lvlText w:val=""/>
      <w:lvlJc w:val="left"/>
      <w:pPr>
        <w:tabs>
          <w:tab w:val="num" w:pos="5760"/>
        </w:tabs>
        <w:ind w:left="5760" w:hanging="360"/>
      </w:pPr>
      <w:rPr>
        <w:rFonts w:ascii="Symbol" w:hAnsi="Symbol" w:hint="default"/>
      </w:rPr>
    </w:lvl>
    <w:lvl w:ilvl="8" w:tplc="E97E35FA"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6"/>
  </w:num>
  <w:num w:numId="4">
    <w:abstractNumId w:val="4"/>
  </w:num>
  <w:num w:numId="5">
    <w:abstractNumId w:val="5"/>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trackRevisions/>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1E"/>
    <w:rsid w:val="000015BD"/>
    <w:rsid w:val="00001654"/>
    <w:rsid w:val="00032271"/>
    <w:rsid w:val="00033F8B"/>
    <w:rsid w:val="00035B05"/>
    <w:rsid w:val="00037172"/>
    <w:rsid w:val="00041F66"/>
    <w:rsid w:val="000420E7"/>
    <w:rsid w:val="00045097"/>
    <w:rsid w:val="000479AB"/>
    <w:rsid w:val="00052159"/>
    <w:rsid w:val="0005336D"/>
    <w:rsid w:val="00053D3D"/>
    <w:rsid w:val="00053F18"/>
    <w:rsid w:val="00060545"/>
    <w:rsid w:val="00062BCD"/>
    <w:rsid w:val="000640C9"/>
    <w:rsid w:val="00073E7B"/>
    <w:rsid w:val="0007527C"/>
    <w:rsid w:val="00076A66"/>
    <w:rsid w:val="00077ACC"/>
    <w:rsid w:val="00080592"/>
    <w:rsid w:val="0008376A"/>
    <w:rsid w:val="00083A69"/>
    <w:rsid w:val="0008761F"/>
    <w:rsid w:val="00087A3F"/>
    <w:rsid w:val="00087CF4"/>
    <w:rsid w:val="000A4342"/>
    <w:rsid w:val="000B12BA"/>
    <w:rsid w:val="000B20FE"/>
    <w:rsid w:val="000B2C30"/>
    <w:rsid w:val="000B3EC7"/>
    <w:rsid w:val="000B4774"/>
    <w:rsid w:val="000B6170"/>
    <w:rsid w:val="000B67FA"/>
    <w:rsid w:val="000B718E"/>
    <w:rsid w:val="000C1955"/>
    <w:rsid w:val="000E04C7"/>
    <w:rsid w:val="000E4641"/>
    <w:rsid w:val="000F74B1"/>
    <w:rsid w:val="001113B3"/>
    <w:rsid w:val="0011241D"/>
    <w:rsid w:val="00113566"/>
    <w:rsid w:val="00115CB5"/>
    <w:rsid w:val="0012052B"/>
    <w:rsid w:val="00120E94"/>
    <w:rsid w:val="00126D3D"/>
    <w:rsid w:val="0012781D"/>
    <w:rsid w:val="00133DC8"/>
    <w:rsid w:val="00135C9D"/>
    <w:rsid w:val="00137BBC"/>
    <w:rsid w:val="00142243"/>
    <w:rsid w:val="00142CAD"/>
    <w:rsid w:val="00156915"/>
    <w:rsid w:val="001654E9"/>
    <w:rsid w:val="001663DC"/>
    <w:rsid w:val="00177855"/>
    <w:rsid w:val="0018428C"/>
    <w:rsid w:val="001A3AFF"/>
    <w:rsid w:val="001A6361"/>
    <w:rsid w:val="001B2414"/>
    <w:rsid w:val="001B3EFD"/>
    <w:rsid w:val="001B60BE"/>
    <w:rsid w:val="001C295A"/>
    <w:rsid w:val="001C351E"/>
    <w:rsid w:val="001C4028"/>
    <w:rsid w:val="001C556C"/>
    <w:rsid w:val="001C69B5"/>
    <w:rsid w:val="001D2869"/>
    <w:rsid w:val="001E391A"/>
    <w:rsid w:val="001F3B83"/>
    <w:rsid w:val="001F7BA2"/>
    <w:rsid w:val="002109C0"/>
    <w:rsid w:val="00212C2B"/>
    <w:rsid w:val="00213A78"/>
    <w:rsid w:val="00215AD8"/>
    <w:rsid w:val="002307AA"/>
    <w:rsid w:val="00230929"/>
    <w:rsid w:val="00233338"/>
    <w:rsid w:val="00233615"/>
    <w:rsid w:val="00240015"/>
    <w:rsid w:val="002454D1"/>
    <w:rsid w:val="00260CD6"/>
    <w:rsid w:val="0026550F"/>
    <w:rsid w:val="0027491F"/>
    <w:rsid w:val="002757E0"/>
    <w:rsid w:val="0028248F"/>
    <w:rsid w:val="00291BA1"/>
    <w:rsid w:val="002A237C"/>
    <w:rsid w:val="002B3720"/>
    <w:rsid w:val="002C1016"/>
    <w:rsid w:val="002C520C"/>
    <w:rsid w:val="002C6CDC"/>
    <w:rsid w:val="002E1675"/>
    <w:rsid w:val="002E17FE"/>
    <w:rsid w:val="002E5037"/>
    <w:rsid w:val="002E7B44"/>
    <w:rsid w:val="002F3BA1"/>
    <w:rsid w:val="002F5BE3"/>
    <w:rsid w:val="0030193C"/>
    <w:rsid w:val="00301ABD"/>
    <w:rsid w:val="00307543"/>
    <w:rsid w:val="00312E7F"/>
    <w:rsid w:val="00321C8D"/>
    <w:rsid w:val="003239DF"/>
    <w:rsid w:val="0033163A"/>
    <w:rsid w:val="00334CFD"/>
    <w:rsid w:val="00341BF5"/>
    <w:rsid w:val="003420C3"/>
    <w:rsid w:val="00351B4D"/>
    <w:rsid w:val="003602CA"/>
    <w:rsid w:val="00361628"/>
    <w:rsid w:val="00363FB2"/>
    <w:rsid w:val="003640B6"/>
    <w:rsid w:val="003640E4"/>
    <w:rsid w:val="003664A5"/>
    <w:rsid w:val="00371A80"/>
    <w:rsid w:val="00373264"/>
    <w:rsid w:val="00381944"/>
    <w:rsid w:val="00382F16"/>
    <w:rsid w:val="00384006"/>
    <w:rsid w:val="00392433"/>
    <w:rsid w:val="00395BE8"/>
    <w:rsid w:val="003A0FAB"/>
    <w:rsid w:val="003A2563"/>
    <w:rsid w:val="003B17C8"/>
    <w:rsid w:val="003B35C2"/>
    <w:rsid w:val="003C039A"/>
    <w:rsid w:val="003C31FA"/>
    <w:rsid w:val="003C3C60"/>
    <w:rsid w:val="003C6CA0"/>
    <w:rsid w:val="003D279E"/>
    <w:rsid w:val="003E0C5E"/>
    <w:rsid w:val="003E6CC3"/>
    <w:rsid w:val="003F61FA"/>
    <w:rsid w:val="004020D2"/>
    <w:rsid w:val="00405F7B"/>
    <w:rsid w:val="004063A5"/>
    <w:rsid w:val="00411C0F"/>
    <w:rsid w:val="0041463C"/>
    <w:rsid w:val="004151BC"/>
    <w:rsid w:val="00421263"/>
    <w:rsid w:val="004238CA"/>
    <w:rsid w:val="0043051B"/>
    <w:rsid w:val="00441700"/>
    <w:rsid w:val="00441DD1"/>
    <w:rsid w:val="004461A2"/>
    <w:rsid w:val="004559D8"/>
    <w:rsid w:val="00463582"/>
    <w:rsid w:val="00470156"/>
    <w:rsid w:val="004719D1"/>
    <w:rsid w:val="00477B1B"/>
    <w:rsid w:val="004854A0"/>
    <w:rsid w:val="00487627"/>
    <w:rsid w:val="00496433"/>
    <w:rsid w:val="004A48DA"/>
    <w:rsid w:val="004B0133"/>
    <w:rsid w:val="004C0FCC"/>
    <w:rsid w:val="004D7CB1"/>
    <w:rsid w:val="004E10EB"/>
    <w:rsid w:val="004E11BA"/>
    <w:rsid w:val="004E531A"/>
    <w:rsid w:val="004E689C"/>
    <w:rsid w:val="004F109A"/>
    <w:rsid w:val="004F21CC"/>
    <w:rsid w:val="004F2DE1"/>
    <w:rsid w:val="004F4DB7"/>
    <w:rsid w:val="00500171"/>
    <w:rsid w:val="005005BE"/>
    <w:rsid w:val="00501368"/>
    <w:rsid w:val="00501DCF"/>
    <w:rsid w:val="00503F08"/>
    <w:rsid w:val="0051508E"/>
    <w:rsid w:val="005179A2"/>
    <w:rsid w:val="0052051E"/>
    <w:rsid w:val="00531E69"/>
    <w:rsid w:val="005402CF"/>
    <w:rsid w:val="00547B90"/>
    <w:rsid w:val="0055275C"/>
    <w:rsid w:val="00555D61"/>
    <w:rsid w:val="00560704"/>
    <w:rsid w:val="00562623"/>
    <w:rsid w:val="005640D2"/>
    <w:rsid w:val="00572909"/>
    <w:rsid w:val="00572928"/>
    <w:rsid w:val="00573638"/>
    <w:rsid w:val="00574DCD"/>
    <w:rsid w:val="0058148A"/>
    <w:rsid w:val="005824D3"/>
    <w:rsid w:val="00584BD1"/>
    <w:rsid w:val="005A00C9"/>
    <w:rsid w:val="005A04EF"/>
    <w:rsid w:val="005A1113"/>
    <w:rsid w:val="005A2CDE"/>
    <w:rsid w:val="005A4CB6"/>
    <w:rsid w:val="005A7BB3"/>
    <w:rsid w:val="005B3AD0"/>
    <w:rsid w:val="005B45A6"/>
    <w:rsid w:val="005B5967"/>
    <w:rsid w:val="005B6DA5"/>
    <w:rsid w:val="005C1129"/>
    <w:rsid w:val="005C29C0"/>
    <w:rsid w:val="005C62ED"/>
    <w:rsid w:val="005C75F2"/>
    <w:rsid w:val="005C7BB6"/>
    <w:rsid w:val="005D0639"/>
    <w:rsid w:val="005D3DCA"/>
    <w:rsid w:val="005D44A6"/>
    <w:rsid w:val="005D54D2"/>
    <w:rsid w:val="005D7550"/>
    <w:rsid w:val="005E00DC"/>
    <w:rsid w:val="005E1783"/>
    <w:rsid w:val="005E5418"/>
    <w:rsid w:val="005F2039"/>
    <w:rsid w:val="005F29C9"/>
    <w:rsid w:val="005F57A9"/>
    <w:rsid w:val="005F79FE"/>
    <w:rsid w:val="00600F5E"/>
    <w:rsid w:val="00601081"/>
    <w:rsid w:val="00601B11"/>
    <w:rsid w:val="00606470"/>
    <w:rsid w:val="0062136D"/>
    <w:rsid w:val="006222D5"/>
    <w:rsid w:val="0062526C"/>
    <w:rsid w:val="0063401C"/>
    <w:rsid w:val="006475B6"/>
    <w:rsid w:val="00652AE7"/>
    <w:rsid w:val="0065382F"/>
    <w:rsid w:val="00656C78"/>
    <w:rsid w:val="006620EE"/>
    <w:rsid w:val="00662673"/>
    <w:rsid w:val="00664686"/>
    <w:rsid w:val="00665D17"/>
    <w:rsid w:val="00672C21"/>
    <w:rsid w:val="0067425E"/>
    <w:rsid w:val="00675476"/>
    <w:rsid w:val="00676E2A"/>
    <w:rsid w:val="006777BC"/>
    <w:rsid w:val="00677AA6"/>
    <w:rsid w:val="006805C3"/>
    <w:rsid w:val="00683348"/>
    <w:rsid w:val="00685C23"/>
    <w:rsid w:val="00686075"/>
    <w:rsid w:val="006A4AB3"/>
    <w:rsid w:val="006A5230"/>
    <w:rsid w:val="006B4EB2"/>
    <w:rsid w:val="006C28A3"/>
    <w:rsid w:val="006C476D"/>
    <w:rsid w:val="006C55AB"/>
    <w:rsid w:val="006D0A6D"/>
    <w:rsid w:val="006D3F5F"/>
    <w:rsid w:val="006D7304"/>
    <w:rsid w:val="006D7B3E"/>
    <w:rsid w:val="006E554B"/>
    <w:rsid w:val="006F434E"/>
    <w:rsid w:val="006F5D85"/>
    <w:rsid w:val="00700D74"/>
    <w:rsid w:val="00702460"/>
    <w:rsid w:val="007107D4"/>
    <w:rsid w:val="00723EE0"/>
    <w:rsid w:val="007259D5"/>
    <w:rsid w:val="00734C10"/>
    <w:rsid w:val="007421E1"/>
    <w:rsid w:val="00746F42"/>
    <w:rsid w:val="00751DFF"/>
    <w:rsid w:val="00757696"/>
    <w:rsid w:val="007653A6"/>
    <w:rsid w:val="00767ED5"/>
    <w:rsid w:val="0077568A"/>
    <w:rsid w:val="00777366"/>
    <w:rsid w:val="00780BD6"/>
    <w:rsid w:val="00781F61"/>
    <w:rsid w:val="0078639B"/>
    <w:rsid w:val="00786C52"/>
    <w:rsid w:val="00787DF6"/>
    <w:rsid w:val="007A0DFE"/>
    <w:rsid w:val="007A7CA7"/>
    <w:rsid w:val="007B0023"/>
    <w:rsid w:val="007B04FB"/>
    <w:rsid w:val="007B36ED"/>
    <w:rsid w:val="007B5279"/>
    <w:rsid w:val="007C2763"/>
    <w:rsid w:val="007C3111"/>
    <w:rsid w:val="007C3E71"/>
    <w:rsid w:val="007C6D68"/>
    <w:rsid w:val="007C6EC3"/>
    <w:rsid w:val="007C74DB"/>
    <w:rsid w:val="007C76DC"/>
    <w:rsid w:val="007D1D93"/>
    <w:rsid w:val="007E3B79"/>
    <w:rsid w:val="007E66D7"/>
    <w:rsid w:val="00800752"/>
    <w:rsid w:val="00813C7B"/>
    <w:rsid w:val="0081428C"/>
    <w:rsid w:val="00820836"/>
    <w:rsid w:val="00824DA3"/>
    <w:rsid w:val="00826949"/>
    <w:rsid w:val="00827D33"/>
    <w:rsid w:val="00845661"/>
    <w:rsid w:val="00852C75"/>
    <w:rsid w:val="00854CFA"/>
    <w:rsid w:val="00861DFF"/>
    <w:rsid w:val="00871748"/>
    <w:rsid w:val="00880DF3"/>
    <w:rsid w:val="00890242"/>
    <w:rsid w:val="00890285"/>
    <w:rsid w:val="00894235"/>
    <w:rsid w:val="00897197"/>
    <w:rsid w:val="008A4631"/>
    <w:rsid w:val="008A4665"/>
    <w:rsid w:val="008B33EB"/>
    <w:rsid w:val="008B3FE8"/>
    <w:rsid w:val="008B5BB4"/>
    <w:rsid w:val="008C5AC3"/>
    <w:rsid w:val="008D0800"/>
    <w:rsid w:val="008D2F10"/>
    <w:rsid w:val="008D5607"/>
    <w:rsid w:val="008D5A98"/>
    <w:rsid w:val="008E0F0F"/>
    <w:rsid w:val="008E7005"/>
    <w:rsid w:val="008F0D3C"/>
    <w:rsid w:val="008F3993"/>
    <w:rsid w:val="008F4ED1"/>
    <w:rsid w:val="008F5650"/>
    <w:rsid w:val="009048AE"/>
    <w:rsid w:val="00907A55"/>
    <w:rsid w:val="009152E6"/>
    <w:rsid w:val="00915708"/>
    <w:rsid w:val="009174AD"/>
    <w:rsid w:val="00921C06"/>
    <w:rsid w:val="009225AA"/>
    <w:rsid w:val="0093303C"/>
    <w:rsid w:val="0093767E"/>
    <w:rsid w:val="00942D68"/>
    <w:rsid w:val="00956A06"/>
    <w:rsid w:val="00957157"/>
    <w:rsid w:val="00957E4B"/>
    <w:rsid w:val="009604B1"/>
    <w:rsid w:val="009636EC"/>
    <w:rsid w:val="00965A5A"/>
    <w:rsid w:val="009764D6"/>
    <w:rsid w:val="00976675"/>
    <w:rsid w:val="0098304C"/>
    <w:rsid w:val="00986865"/>
    <w:rsid w:val="00987161"/>
    <w:rsid w:val="00992FB8"/>
    <w:rsid w:val="00996AB9"/>
    <w:rsid w:val="009B2103"/>
    <w:rsid w:val="009C5E2E"/>
    <w:rsid w:val="009C7839"/>
    <w:rsid w:val="009D41A5"/>
    <w:rsid w:val="009D471A"/>
    <w:rsid w:val="009D4B0C"/>
    <w:rsid w:val="009E247E"/>
    <w:rsid w:val="009E248A"/>
    <w:rsid w:val="009E2CE7"/>
    <w:rsid w:val="009E439C"/>
    <w:rsid w:val="009E56FD"/>
    <w:rsid w:val="009E59DD"/>
    <w:rsid w:val="009F5ABA"/>
    <w:rsid w:val="00A02FDE"/>
    <w:rsid w:val="00A05DE6"/>
    <w:rsid w:val="00A07100"/>
    <w:rsid w:val="00A157A5"/>
    <w:rsid w:val="00A25726"/>
    <w:rsid w:val="00A2714A"/>
    <w:rsid w:val="00A351DA"/>
    <w:rsid w:val="00A36D4D"/>
    <w:rsid w:val="00A426B7"/>
    <w:rsid w:val="00A516E4"/>
    <w:rsid w:val="00A61042"/>
    <w:rsid w:val="00A7056F"/>
    <w:rsid w:val="00A70C86"/>
    <w:rsid w:val="00A7385D"/>
    <w:rsid w:val="00A80A57"/>
    <w:rsid w:val="00A84B5D"/>
    <w:rsid w:val="00A86EF0"/>
    <w:rsid w:val="00A92F25"/>
    <w:rsid w:val="00A96FEE"/>
    <w:rsid w:val="00AA0DA4"/>
    <w:rsid w:val="00AA1395"/>
    <w:rsid w:val="00AA2E9A"/>
    <w:rsid w:val="00AA4D23"/>
    <w:rsid w:val="00AB3F71"/>
    <w:rsid w:val="00AB4E06"/>
    <w:rsid w:val="00AB704B"/>
    <w:rsid w:val="00AC4CDD"/>
    <w:rsid w:val="00AC4F6B"/>
    <w:rsid w:val="00AD027C"/>
    <w:rsid w:val="00AD3F1F"/>
    <w:rsid w:val="00AE2C4C"/>
    <w:rsid w:val="00AE3C5C"/>
    <w:rsid w:val="00AF1A7B"/>
    <w:rsid w:val="00AF746A"/>
    <w:rsid w:val="00AF7720"/>
    <w:rsid w:val="00B03431"/>
    <w:rsid w:val="00B045F1"/>
    <w:rsid w:val="00B071AF"/>
    <w:rsid w:val="00B11F5B"/>
    <w:rsid w:val="00B2007B"/>
    <w:rsid w:val="00B262B2"/>
    <w:rsid w:val="00B31229"/>
    <w:rsid w:val="00B33CF9"/>
    <w:rsid w:val="00B51649"/>
    <w:rsid w:val="00B55AED"/>
    <w:rsid w:val="00B602C2"/>
    <w:rsid w:val="00B61B27"/>
    <w:rsid w:val="00B62284"/>
    <w:rsid w:val="00B7189C"/>
    <w:rsid w:val="00B849B8"/>
    <w:rsid w:val="00B8520C"/>
    <w:rsid w:val="00B92404"/>
    <w:rsid w:val="00B930AD"/>
    <w:rsid w:val="00B961D6"/>
    <w:rsid w:val="00BB078C"/>
    <w:rsid w:val="00BB0D40"/>
    <w:rsid w:val="00BB2F85"/>
    <w:rsid w:val="00BB6481"/>
    <w:rsid w:val="00BB6CCF"/>
    <w:rsid w:val="00BC2737"/>
    <w:rsid w:val="00BD01CB"/>
    <w:rsid w:val="00BD2E73"/>
    <w:rsid w:val="00BD5A02"/>
    <w:rsid w:val="00BD662E"/>
    <w:rsid w:val="00BD7A9B"/>
    <w:rsid w:val="00BE0ED1"/>
    <w:rsid w:val="00BE290A"/>
    <w:rsid w:val="00BE3181"/>
    <w:rsid w:val="00BE3D35"/>
    <w:rsid w:val="00BE6770"/>
    <w:rsid w:val="00BF1B69"/>
    <w:rsid w:val="00BF4455"/>
    <w:rsid w:val="00BF6395"/>
    <w:rsid w:val="00C00788"/>
    <w:rsid w:val="00C073C4"/>
    <w:rsid w:val="00C15BF7"/>
    <w:rsid w:val="00C15D87"/>
    <w:rsid w:val="00C171C9"/>
    <w:rsid w:val="00C3084F"/>
    <w:rsid w:val="00C30C03"/>
    <w:rsid w:val="00C44929"/>
    <w:rsid w:val="00C469BC"/>
    <w:rsid w:val="00C476EB"/>
    <w:rsid w:val="00C51B44"/>
    <w:rsid w:val="00C57296"/>
    <w:rsid w:val="00C57B61"/>
    <w:rsid w:val="00C7165A"/>
    <w:rsid w:val="00C71829"/>
    <w:rsid w:val="00C71B1E"/>
    <w:rsid w:val="00C731AD"/>
    <w:rsid w:val="00C75D67"/>
    <w:rsid w:val="00C93E70"/>
    <w:rsid w:val="00CA41CA"/>
    <w:rsid w:val="00CA6064"/>
    <w:rsid w:val="00CB1EA1"/>
    <w:rsid w:val="00CC1961"/>
    <w:rsid w:val="00CC2AF9"/>
    <w:rsid w:val="00CE4192"/>
    <w:rsid w:val="00CE639A"/>
    <w:rsid w:val="00D002A4"/>
    <w:rsid w:val="00D03E50"/>
    <w:rsid w:val="00D13F99"/>
    <w:rsid w:val="00D176D6"/>
    <w:rsid w:val="00D17E0F"/>
    <w:rsid w:val="00D22F73"/>
    <w:rsid w:val="00D23B57"/>
    <w:rsid w:val="00D23BB5"/>
    <w:rsid w:val="00D248D0"/>
    <w:rsid w:val="00D25A91"/>
    <w:rsid w:val="00D34DAA"/>
    <w:rsid w:val="00D40763"/>
    <w:rsid w:val="00D45F7A"/>
    <w:rsid w:val="00D471FF"/>
    <w:rsid w:val="00D50CB7"/>
    <w:rsid w:val="00D54529"/>
    <w:rsid w:val="00D54D4E"/>
    <w:rsid w:val="00D56152"/>
    <w:rsid w:val="00D6394E"/>
    <w:rsid w:val="00D657AB"/>
    <w:rsid w:val="00D660B8"/>
    <w:rsid w:val="00D7376A"/>
    <w:rsid w:val="00D75B3F"/>
    <w:rsid w:val="00D80F05"/>
    <w:rsid w:val="00D828C5"/>
    <w:rsid w:val="00D87E95"/>
    <w:rsid w:val="00DA4337"/>
    <w:rsid w:val="00DA4DD1"/>
    <w:rsid w:val="00DA5E43"/>
    <w:rsid w:val="00DB0140"/>
    <w:rsid w:val="00DB1488"/>
    <w:rsid w:val="00DB46C8"/>
    <w:rsid w:val="00DD0A64"/>
    <w:rsid w:val="00DD2102"/>
    <w:rsid w:val="00DE5756"/>
    <w:rsid w:val="00DE78C1"/>
    <w:rsid w:val="00DF3CA5"/>
    <w:rsid w:val="00DF5423"/>
    <w:rsid w:val="00DF6EFA"/>
    <w:rsid w:val="00E00021"/>
    <w:rsid w:val="00E02FC3"/>
    <w:rsid w:val="00E05FE6"/>
    <w:rsid w:val="00E10E15"/>
    <w:rsid w:val="00E14CA1"/>
    <w:rsid w:val="00E23EC2"/>
    <w:rsid w:val="00E27042"/>
    <w:rsid w:val="00E307AE"/>
    <w:rsid w:val="00E32D6B"/>
    <w:rsid w:val="00E32DF0"/>
    <w:rsid w:val="00E3347A"/>
    <w:rsid w:val="00E34F79"/>
    <w:rsid w:val="00E42F1E"/>
    <w:rsid w:val="00E471F3"/>
    <w:rsid w:val="00E65E12"/>
    <w:rsid w:val="00E671DF"/>
    <w:rsid w:val="00E7309E"/>
    <w:rsid w:val="00E75861"/>
    <w:rsid w:val="00E802A3"/>
    <w:rsid w:val="00EB010D"/>
    <w:rsid w:val="00EB0216"/>
    <w:rsid w:val="00EB041E"/>
    <w:rsid w:val="00EB2AAA"/>
    <w:rsid w:val="00EB38D6"/>
    <w:rsid w:val="00EB5BD0"/>
    <w:rsid w:val="00EC1DB9"/>
    <w:rsid w:val="00ED155B"/>
    <w:rsid w:val="00ED1A5B"/>
    <w:rsid w:val="00EE093A"/>
    <w:rsid w:val="00EE1400"/>
    <w:rsid w:val="00EE5489"/>
    <w:rsid w:val="00EE794B"/>
    <w:rsid w:val="00EF4E04"/>
    <w:rsid w:val="00EF6C46"/>
    <w:rsid w:val="00EF6EA0"/>
    <w:rsid w:val="00EF7219"/>
    <w:rsid w:val="00F01448"/>
    <w:rsid w:val="00F01D6E"/>
    <w:rsid w:val="00F046BC"/>
    <w:rsid w:val="00F04BF2"/>
    <w:rsid w:val="00F06CEF"/>
    <w:rsid w:val="00F07664"/>
    <w:rsid w:val="00F11E75"/>
    <w:rsid w:val="00F24ACA"/>
    <w:rsid w:val="00F33AA5"/>
    <w:rsid w:val="00F3586F"/>
    <w:rsid w:val="00F363E0"/>
    <w:rsid w:val="00F36DF7"/>
    <w:rsid w:val="00F4430B"/>
    <w:rsid w:val="00F465DC"/>
    <w:rsid w:val="00F467D5"/>
    <w:rsid w:val="00F52097"/>
    <w:rsid w:val="00F53F29"/>
    <w:rsid w:val="00F55159"/>
    <w:rsid w:val="00F6265E"/>
    <w:rsid w:val="00F62D09"/>
    <w:rsid w:val="00F639C0"/>
    <w:rsid w:val="00F664F5"/>
    <w:rsid w:val="00F66D01"/>
    <w:rsid w:val="00F727AD"/>
    <w:rsid w:val="00F7612A"/>
    <w:rsid w:val="00F86E62"/>
    <w:rsid w:val="00F97A61"/>
    <w:rsid w:val="00FA0B1B"/>
    <w:rsid w:val="00FA0F38"/>
    <w:rsid w:val="00FA2879"/>
    <w:rsid w:val="00FA3B9B"/>
    <w:rsid w:val="00FA4D6E"/>
    <w:rsid w:val="00FA4F71"/>
    <w:rsid w:val="00FA72BA"/>
    <w:rsid w:val="00FB331E"/>
    <w:rsid w:val="00FC0258"/>
    <w:rsid w:val="00FD209C"/>
    <w:rsid w:val="00FD7E2C"/>
    <w:rsid w:val="00FE4144"/>
    <w:rsid w:val="00FE55F8"/>
    <w:rsid w:val="00FF0BA2"/>
    <w:rsid w:val="00FF4815"/>
    <w:rsid w:val="00FF7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11DE47"/>
  <w15:docId w15:val="{85FA61DD-0F8A-43FC-BE5D-CABE50D3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3DCA"/>
    <w:pPr>
      <w:spacing w:after="0" w:line="240" w:lineRule="auto"/>
    </w:pPr>
    <w:rPr>
      <w:rFonts w:ascii="Calibri" w:hAnsi="Calibri" w:cs="Times New Roman"/>
      <w:lang w:eastAsia="de-DE"/>
    </w:rPr>
  </w:style>
  <w:style w:type="paragraph" w:styleId="berschrift3">
    <w:name w:val="heading 3"/>
    <w:basedOn w:val="Standard"/>
    <w:link w:val="berschrift3Zchn"/>
    <w:uiPriority w:val="9"/>
    <w:qFormat/>
    <w:rsid w:val="007E66D7"/>
    <w:pPr>
      <w:spacing w:before="100" w:beforeAutospacing="1" w:after="100" w:afterAutospacing="1"/>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3DCA"/>
    <w:pPr>
      <w:spacing w:before="100" w:beforeAutospacing="1" w:after="100" w:afterAutospacing="1"/>
    </w:pPr>
    <w:rPr>
      <w:rFonts w:ascii="Times New Roman" w:hAnsi="Times New Roman"/>
      <w:sz w:val="24"/>
      <w:szCs w:val="24"/>
    </w:rPr>
  </w:style>
  <w:style w:type="paragraph" w:styleId="KeinLeerraum">
    <w:name w:val="No Spacing"/>
    <w:basedOn w:val="Standard"/>
    <w:uiPriority w:val="1"/>
    <w:qFormat/>
    <w:rsid w:val="005D3DCA"/>
    <w:rPr>
      <w:rFonts w:ascii="Times New Roman" w:hAnsi="Times New Roman"/>
      <w:sz w:val="24"/>
      <w:szCs w:val="24"/>
    </w:rPr>
  </w:style>
  <w:style w:type="character" w:styleId="Hyperlink">
    <w:name w:val="Hyperlink"/>
    <w:basedOn w:val="Absatz-Standardschriftart"/>
    <w:uiPriority w:val="99"/>
    <w:unhideWhenUsed/>
    <w:rsid w:val="005E1783"/>
    <w:rPr>
      <w:color w:val="0000FF" w:themeColor="hyperlink"/>
      <w:u w:val="single"/>
    </w:rPr>
  </w:style>
  <w:style w:type="paragraph" w:styleId="Kopfzeile">
    <w:name w:val="header"/>
    <w:basedOn w:val="Standard"/>
    <w:link w:val="KopfzeileZchn"/>
    <w:uiPriority w:val="99"/>
    <w:unhideWhenUsed/>
    <w:rsid w:val="008D2F10"/>
    <w:pPr>
      <w:tabs>
        <w:tab w:val="center" w:pos="4536"/>
        <w:tab w:val="right" w:pos="9072"/>
      </w:tabs>
    </w:pPr>
  </w:style>
  <w:style w:type="character" w:customStyle="1" w:styleId="KopfzeileZchn">
    <w:name w:val="Kopfzeile Zchn"/>
    <w:basedOn w:val="Absatz-Standardschriftart"/>
    <w:link w:val="Kopfzeile"/>
    <w:uiPriority w:val="99"/>
    <w:rsid w:val="008D2F10"/>
    <w:rPr>
      <w:rFonts w:ascii="Calibri" w:hAnsi="Calibri" w:cs="Times New Roman"/>
      <w:lang w:eastAsia="de-DE"/>
    </w:rPr>
  </w:style>
  <w:style w:type="paragraph" w:styleId="Fuzeile">
    <w:name w:val="footer"/>
    <w:basedOn w:val="Standard"/>
    <w:link w:val="FuzeileZchn"/>
    <w:uiPriority w:val="99"/>
    <w:unhideWhenUsed/>
    <w:rsid w:val="008D2F10"/>
    <w:pPr>
      <w:tabs>
        <w:tab w:val="center" w:pos="4536"/>
        <w:tab w:val="right" w:pos="9072"/>
      </w:tabs>
    </w:pPr>
  </w:style>
  <w:style w:type="character" w:customStyle="1" w:styleId="FuzeileZchn">
    <w:name w:val="Fußzeile Zchn"/>
    <w:basedOn w:val="Absatz-Standardschriftart"/>
    <w:link w:val="Fuzeile"/>
    <w:uiPriority w:val="99"/>
    <w:rsid w:val="008D2F10"/>
    <w:rPr>
      <w:rFonts w:ascii="Calibri" w:hAnsi="Calibri" w:cs="Times New Roman"/>
      <w:lang w:eastAsia="de-DE"/>
    </w:rPr>
  </w:style>
  <w:style w:type="paragraph" w:styleId="Sprechblasentext">
    <w:name w:val="Balloon Text"/>
    <w:basedOn w:val="Standard"/>
    <w:link w:val="SprechblasentextZchn"/>
    <w:uiPriority w:val="99"/>
    <w:semiHidden/>
    <w:unhideWhenUsed/>
    <w:rsid w:val="008D2F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F10"/>
    <w:rPr>
      <w:rFonts w:ascii="Tahoma" w:hAnsi="Tahoma" w:cs="Tahoma"/>
      <w:sz w:val="16"/>
      <w:szCs w:val="16"/>
      <w:lang w:eastAsia="de-DE"/>
    </w:rPr>
  </w:style>
  <w:style w:type="character" w:customStyle="1" w:styleId="occ-start">
    <w:name w:val="occ-start"/>
    <w:basedOn w:val="Absatz-Standardschriftart"/>
    <w:rsid w:val="007E66D7"/>
  </w:style>
  <w:style w:type="character" w:customStyle="1" w:styleId="occ-end">
    <w:name w:val="occ-end"/>
    <w:basedOn w:val="Absatz-Standardschriftart"/>
    <w:rsid w:val="007E66D7"/>
  </w:style>
  <w:style w:type="character" w:customStyle="1" w:styleId="berschrift3Zchn">
    <w:name w:val="Überschrift 3 Zchn"/>
    <w:basedOn w:val="Absatz-Standardschriftart"/>
    <w:link w:val="berschrift3"/>
    <w:uiPriority w:val="9"/>
    <w:rsid w:val="007E66D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7E66D7"/>
    <w:rPr>
      <w:b/>
      <w:bCs/>
    </w:rPr>
  </w:style>
  <w:style w:type="character" w:customStyle="1" w:styleId="response-text">
    <w:name w:val="response-text"/>
    <w:basedOn w:val="Absatz-Standardschriftart"/>
    <w:rsid w:val="0055275C"/>
  </w:style>
  <w:style w:type="paragraph" w:styleId="Listenabsatz">
    <w:name w:val="List Paragraph"/>
    <w:basedOn w:val="Standard"/>
    <w:uiPriority w:val="34"/>
    <w:qFormat/>
    <w:rsid w:val="00307543"/>
    <w:pPr>
      <w:ind w:left="720"/>
      <w:contextualSpacing/>
    </w:pPr>
  </w:style>
  <w:style w:type="paragraph" w:styleId="HTMLVorformatiert">
    <w:name w:val="HTML Preformatted"/>
    <w:basedOn w:val="Standard"/>
    <w:link w:val="HTMLVorformatiertZchn"/>
    <w:uiPriority w:val="99"/>
    <w:semiHidden/>
    <w:unhideWhenUsed/>
    <w:rsid w:val="00F0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F01D6E"/>
    <w:rPr>
      <w:rFonts w:ascii="Courier New" w:eastAsia="Times New Roman" w:hAnsi="Courier New" w:cs="Courier New"/>
      <w:sz w:val="20"/>
      <w:szCs w:val="20"/>
      <w:lang w:eastAsia="de-DE"/>
    </w:rPr>
  </w:style>
  <w:style w:type="paragraph" w:customStyle="1" w:styleId="arial">
    <w:name w:val="arial"/>
    <w:basedOn w:val="Standard"/>
    <w:rsid w:val="00D03E50"/>
    <w:pPr>
      <w:ind w:right="1512"/>
      <w:jc w:val="both"/>
    </w:pPr>
    <w:rPr>
      <w:rFonts w:ascii="Times New Roman" w:eastAsia="Times New Roman" w:hAnsi="Times New Roman"/>
      <w:sz w:val="24"/>
      <w:szCs w:val="24"/>
    </w:rPr>
  </w:style>
  <w:style w:type="paragraph" w:customStyle="1" w:styleId="m-3828052992928136371m-8659662930137795938m-6309996603493508178m8043567091284040951msolistparagraph">
    <w:name w:val="m_-3828052992928136371m_-8659662930137795938m_-6309996603493508178m_8043567091284040951msolistparagraph"/>
    <w:basedOn w:val="Standard"/>
    <w:uiPriority w:val="99"/>
    <w:rsid w:val="005402CF"/>
    <w:pPr>
      <w:spacing w:before="100" w:beforeAutospacing="1" w:after="100" w:afterAutospacing="1"/>
    </w:pPr>
    <w:rPr>
      <w:rFonts w:ascii="Times New Roman" w:hAnsi="Times New Roman"/>
      <w:sz w:val="24"/>
      <w:szCs w:val="24"/>
    </w:rPr>
  </w:style>
  <w:style w:type="character" w:styleId="BesuchterLink">
    <w:name w:val="FollowedHyperlink"/>
    <w:basedOn w:val="Absatz-Standardschriftart"/>
    <w:uiPriority w:val="99"/>
    <w:semiHidden/>
    <w:unhideWhenUsed/>
    <w:rsid w:val="003420C3"/>
    <w:rPr>
      <w:color w:val="800080" w:themeColor="followedHyperlink"/>
      <w:u w:val="single"/>
    </w:rPr>
  </w:style>
  <w:style w:type="character" w:styleId="Hervorhebung">
    <w:name w:val="Emphasis"/>
    <w:basedOn w:val="Absatz-Standardschriftart"/>
    <w:uiPriority w:val="20"/>
    <w:qFormat/>
    <w:rsid w:val="003420C3"/>
    <w:rPr>
      <w:i/>
      <w:iCs/>
    </w:rPr>
  </w:style>
  <w:style w:type="character" w:styleId="Kommentarzeichen">
    <w:name w:val="annotation reference"/>
    <w:basedOn w:val="Absatz-Standardschriftart"/>
    <w:uiPriority w:val="99"/>
    <w:semiHidden/>
    <w:unhideWhenUsed/>
    <w:rsid w:val="007C2763"/>
    <w:rPr>
      <w:sz w:val="16"/>
      <w:szCs w:val="16"/>
    </w:rPr>
  </w:style>
  <w:style w:type="paragraph" w:styleId="Kommentartext">
    <w:name w:val="annotation text"/>
    <w:basedOn w:val="Standard"/>
    <w:link w:val="KommentartextZchn"/>
    <w:uiPriority w:val="99"/>
    <w:semiHidden/>
    <w:unhideWhenUsed/>
    <w:rsid w:val="007C2763"/>
    <w:rPr>
      <w:sz w:val="20"/>
      <w:szCs w:val="20"/>
    </w:rPr>
  </w:style>
  <w:style w:type="character" w:customStyle="1" w:styleId="KommentartextZchn">
    <w:name w:val="Kommentartext Zchn"/>
    <w:basedOn w:val="Absatz-Standardschriftart"/>
    <w:link w:val="Kommentartext"/>
    <w:uiPriority w:val="99"/>
    <w:semiHidden/>
    <w:rsid w:val="007C2763"/>
    <w:rPr>
      <w:rFonts w:ascii="Calibri"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C2763"/>
    <w:rPr>
      <w:b/>
      <w:bCs/>
    </w:rPr>
  </w:style>
  <w:style w:type="character" w:customStyle="1" w:styleId="KommentarthemaZchn">
    <w:name w:val="Kommentarthema Zchn"/>
    <w:basedOn w:val="KommentartextZchn"/>
    <w:link w:val="Kommentarthema"/>
    <w:uiPriority w:val="99"/>
    <w:semiHidden/>
    <w:rsid w:val="007C2763"/>
    <w:rPr>
      <w:rFonts w:ascii="Calibri" w:hAnsi="Calibri"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1984">
      <w:bodyDiv w:val="1"/>
      <w:marLeft w:val="0"/>
      <w:marRight w:val="0"/>
      <w:marTop w:val="0"/>
      <w:marBottom w:val="0"/>
      <w:divBdr>
        <w:top w:val="none" w:sz="0" w:space="0" w:color="auto"/>
        <w:left w:val="none" w:sz="0" w:space="0" w:color="auto"/>
        <w:bottom w:val="none" w:sz="0" w:space="0" w:color="auto"/>
        <w:right w:val="none" w:sz="0" w:space="0" w:color="auto"/>
      </w:divBdr>
    </w:div>
    <w:div w:id="237401789">
      <w:bodyDiv w:val="1"/>
      <w:marLeft w:val="0"/>
      <w:marRight w:val="0"/>
      <w:marTop w:val="0"/>
      <w:marBottom w:val="0"/>
      <w:divBdr>
        <w:top w:val="none" w:sz="0" w:space="0" w:color="auto"/>
        <w:left w:val="none" w:sz="0" w:space="0" w:color="auto"/>
        <w:bottom w:val="none" w:sz="0" w:space="0" w:color="auto"/>
        <w:right w:val="none" w:sz="0" w:space="0" w:color="auto"/>
      </w:divBdr>
    </w:div>
    <w:div w:id="430905154">
      <w:bodyDiv w:val="1"/>
      <w:marLeft w:val="0"/>
      <w:marRight w:val="0"/>
      <w:marTop w:val="0"/>
      <w:marBottom w:val="0"/>
      <w:divBdr>
        <w:top w:val="none" w:sz="0" w:space="0" w:color="auto"/>
        <w:left w:val="none" w:sz="0" w:space="0" w:color="auto"/>
        <w:bottom w:val="none" w:sz="0" w:space="0" w:color="auto"/>
        <w:right w:val="none" w:sz="0" w:space="0" w:color="auto"/>
      </w:divBdr>
    </w:div>
    <w:div w:id="532501196">
      <w:bodyDiv w:val="1"/>
      <w:marLeft w:val="0"/>
      <w:marRight w:val="0"/>
      <w:marTop w:val="0"/>
      <w:marBottom w:val="0"/>
      <w:divBdr>
        <w:top w:val="none" w:sz="0" w:space="0" w:color="auto"/>
        <w:left w:val="none" w:sz="0" w:space="0" w:color="auto"/>
        <w:bottom w:val="none" w:sz="0" w:space="0" w:color="auto"/>
        <w:right w:val="none" w:sz="0" w:space="0" w:color="auto"/>
      </w:divBdr>
    </w:div>
    <w:div w:id="539443469">
      <w:bodyDiv w:val="1"/>
      <w:marLeft w:val="0"/>
      <w:marRight w:val="0"/>
      <w:marTop w:val="0"/>
      <w:marBottom w:val="0"/>
      <w:divBdr>
        <w:top w:val="none" w:sz="0" w:space="0" w:color="auto"/>
        <w:left w:val="none" w:sz="0" w:space="0" w:color="auto"/>
        <w:bottom w:val="none" w:sz="0" w:space="0" w:color="auto"/>
        <w:right w:val="none" w:sz="0" w:space="0" w:color="auto"/>
      </w:divBdr>
      <w:divsChild>
        <w:div w:id="1258712529">
          <w:marLeft w:val="0"/>
          <w:marRight w:val="0"/>
          <w:marTop w:val="0"/>
          <w:marBottom w:val="0"/>
          <w:divBdr>
            <w:top w:val="none" w:sz="0" w:space="0" w:color="auto"/>
            <w:left w:val="none" w:sz="0" w:space="0" w:color="auto"/>
            <w:bottom w:val="none" w:sz="0" w:space="0" w:color="auto"/>
            <w:right w:val="none" w:sz="0" w:space="0" w:color="auto"/>
          </w:divBdr>
        </w:div>
      </w:divsChild>
    </w:div>
    <w:div w:id="580214103">
      <w:bodyDiv w:val="1"/>
      <w:marLeft w:val="0"/>
      <w:marRight w:val="0"/>
      <w:marTop w:val="0"/>
      <w:marBottom w:val="0"/>
      <w:divBdr>
        <w:top w:val="none" w:sz="0" w:space="0" w:color="auto"/>
        <w:left w:val="none" w:sz="0" w:space="0" w:color="auto"/>
        <w:bottom w:val="none" w:sz="0" w:space="0" w:color="auto"/>
        <w:right w:val="none" w:sz="0" w:space="0" w:color="auto"/>
      </w:divBdr>
    </w:div>
    <w:div w:id="608972226">
      <w:bodyDiv w:val="1"/>
      <w:marLeft w:val="0"/>
      <w:marRight w:val="0"/>
      <w:marTop w:val="0"/>
      <w:marBottom w:val="0"/>
      <w:divBdr>
        <w:top w:val="none" w:sz="0" w:space="0" w:color="auto"/>
        <w:left w:val="none" w:sz="0" w:space="0" w:color="auto"/>
        <w:bottom w:val="none" w:sz="0" w:space="0" w:color="auto"/>
        <w:right w:val="none" w:sz="0" w:space="0" w:color="auto"/>
      </w:divBdr>
    </w:div>
    <w:div w:id="664474194">
      <w:bodyDiv w:val="1"/>
      <w:marLeft w:val="0"/>
      <w:marRight w:val="0"/>
      <w:marTop w:val="0"/>
      <w:marBottom w:val="0"/>
      <w:divBdr>
        <w:top w:val="none" w:sz="0" w:space="0" w:color="auto"/>
        <w:left w:val="none" w:sz="0" w:space="0" w:color="auto"/>
        <w:bottom w:val="none" w:sz="0" w:space="0" w:color="auto"/>
        <w:right w:val="none" w:sz="0" w:space="0" w:color="auto"/>
      </w:divBdr>
      <w:divsChild>
        <w:div w:id="49350931">
          <w:marLeft w:val="533"/>
          <w:marRight w:val="0"/>
          <w:marTop w:val="160"/>
          <w:marBottom w:val="0"/>
          <w:divBdr>
            <w:top w:val="none" w:sz="0" w:space="0" w:color="auto"/>
            <w:left w:val="none" w:sz="0" w:space="0" w:color="auto"/>
            <w:bottom w:val="none" w:sz="0" w:space="0" w:color="auto"/>
            <w:right w:val="none" w:sz="0" w:space="0" w:color="auto"/>
          </w:divBdr>
        </w:div>
        <w:div w:id="1976445775">
          <w:marLeft w:val="547"/>
          <w:marRight w:val="0"/>
          <w:marTop w:val="160"/>
          <w:marBottom w:val="0"/>
          <w:divBdr>
            <w:top w:val="none" w:sz="0" w:space="0" w:color="auto"/>
            <w:left w:val="none" w:sz="0" w:space="0" w:color="auto"/>
            <w:bottom w:val="none" w:sz="0" w:space="0" w:color="auto"/>
            <w:right w:val="none" w:sz="0" w:space="0" w:color="auto"/>
          </w:divBdr>
        </w:div>
        <w:div w:id="235743365">
          <w:marLeft w:val="547"/>
          <w:marRight w:val="0"/>
          <w:marTop w:val="160"/>
          <w:marBottom w:val="0"/>
          <w:divBdr>
            <w:top w:val="none" w:sz="0" w:space="0" w:color="auto"/>
            <w:left w:val="none" w:sz="0" w:space="0" w:color="auto"/>
            <w:bottom w:val="none" w:sz="0" w:space="0" w:color="auto"/>
            <w:right w:val="none" w:sz="0" w:space="0" w:color="auto"/>
          </w:divBdr>
        </w:div>
        <w:div w:id="1046569558">
          <w:marLeft w:val="547"/>
          <w:marRight w:val="0"/>
          <w:marTop w:val="160"/>
          <w:marBottom w:val="0"/>
          <w:divBdr>
            <w:top w:val="none" w:sz="0" w:space="0" w:color="auto"/>
            <w:left w:val="none" w:sz="0" w:space="0" w:color="auto"/>
            <w:bottom w:val="none" w:sz="0" w:space="0" w:color="auto"/>
            <w:right w:val="none" w:sz="0" w:space="0" w:color="auto"/>
          </w:divBdr>
        </w:div>
      </w:divsChild>
    </w:div>
    <w:div w:id="739209284">
      <w:bodyDiv w:val="1"/>
      <w:marLeft w:val="0"/>
      <w:marRight w:val="0"/>
      <w:marTop w:val="0"/>
      <w:marBottom w:val="0"/>
      <w:divBdr>
        <w:top w:val="none" w:sz="0" w:space="0" w:color="auto"/>
        <w:left w:val="none" w:sz="0" w:space="0" w:color="auto"/>
        <w:bottom w:val="none" w:sz="0" w:space="0" w:color="auto"/>
        <w:right w:val="none" w:sz="0" w:space="0" w:color="auto"/>
      </w:divBdr>
    </w:div>
    <w:div w:id="840395804">
      <w:bodyDiv w:val="1"/>
      <w:marLeft w:val="0"/>
      <w:marRight w:val="0"/>
      <w:marTop w:val="0"/>
      <w:marBottom w:val="0"/>
      <w:divBdr>
        <w:top w:val="none" w:sz="0" w:space="0" w:color="auto"/>
        <w:left w:val="none" w:sz="0" w:space="0" w:color="auto"/>
        <w:bottom w:val="none" w:sz="0" w:space="0" w:color="auto"/>
        <w:right w:val="none" w:sz="0" w:space="0" w:color="auto"/>
      </w:divBdr>
      <w:divsChild>
        <w:div w:id="1560167729">
          <w:marLeft w:val="0"/>
          <w:marRight w:val="0"/>
          <w:marTop w:val="0"/>
          <w:marBottom w:val="0"/>
          <w:divBdr>
            <w:top w:val="none" w:sz="0" w:space="0" w:color="auto"/>
            <w:left w:val="none" w:sz="0" w:space="0" w:color="auto"/>
            <w:bottom w:val="none" w:sz="0" w:space="0" w:color="auto"/>
            <w:right w:val="none" w:sz="0" w:space="0" w:color="auto"/>
          </w:divBdr>
        </w:div>
        <w:div w:id="82604954">
          <w:marLeft w:val="0"/>
          <w:marRight w:val="0"/>
          <w:marTop w:val="0"/>
          <w:marBottom w:val="0"/>
          <w:divBdr>
            <w:top w:val="none" w:sz="0" w:space="0" w:color="auto"/>
            <w:left w:val="none" w:sz="0" w:space="0" w:color="auto"/>
            <w:bottom w:val="none" w:sz="0" w:space="0" w:color="auto"/>
            <w:right w:val="none" w:sz="0" w:space="0" w:color="auto"/>
          </w:divBdr>
        </w:div>
        <w:div w:id="2145924197">
          <w:marLeft w:val="0"/>
          <w:marRight w:val="0"/>
          <w:marTop w:val="0"/>
          <w:marBottom w:val="0"/>
          <w:divBdr>
            <w:top w:val="none" w:sz="0" w:space="0" w:color="auto"/>
            <w:left w:val="none" w:sz="0" w:space="0" w:color="auto"/>
            <w:bottom w:val="none" w:sz="0" w:space="0" w:color="auto"/>
            <w:right w:val="none" w:sz="0" w:space="0" w:color="auto"/>
          </w:divBdr>
        </w:div>
        <w:div w:id="653603866">
          <w:marLeft w:val="0"/>
          <w:marRight w:val="0"/>
          <w:marTop w:val="0"/>
          <w:marBottom w:val="0"/>
          <w:divBdr>
            <w:top w:val="none" w:sz="0" w:space="0" w:color="auto"/>
            <w:left w:val="none" w:sz="0" w:space="0" w:color="auto"/>
            <w:bottom w:val="none" w:sz="0" w:space="0" w:color="auto"/>
            <w:right w:val="none" w:sz="0" w:space="0" w:color="auto"/>
          </w:divBdr>
        </w:div>
        <w:div w:id="1368873478">
          <w:marLeft w:val="0"/>
          <w:marRight w:val="0"/>
          <w:marTop w:val="0"/>
          <w:marBottom w:val="0"/>
          <w:divBdr>
            <w:top w:val="none" w:sz="0" w:space="0" w:color="auto"/>
            <w:left w:val="none" w:sz="0" w:space="0" w:color="auto"/>
            <w:bottom w:val="none" w:sz="0" w:space="0" w:color="auto"/>
            <w:right w:val="none" w:sz="0" w:space="0" w:color="auto"/>
          </w:divBdr>
        </w:div>
      </w:divsChild>
    </w:div>
    <w:div w:id="936711297">
      <w:bodyDiv w:val="1"/>
      <w:marLeft w:val="0"/>
      <w:marRight w:val="0"/>
      <w:marTop w:val="0"/>
      <w:marBottom w:val="0"/>
      <w:divBdr>
        <w:top w:val="none" w:sz="0" w:space="0" w:color="auto"/>
        <w:left w:val="none" w:sz="0" w:space="0" w:color="auto"/>
        <w:bottom w:val="none" w:sz="0" w:space="0" w:color="auto"/>
        <w:right w:val="none" w:sz="0" w:space="0" w:color="auto"/>
      </w:divBdr>
    </w:div>
    <w:div w:id="972177016">
      <w:bodyDiv w:val="1"/>
      <w:marLeft w:val="0"/>
      <w:marRight w:val="0"/>
      <w:marTop w:val="0"/>
      <w:marBottom w:val="0"/>
      <w:divBdr>
        <w:top w:val="none" w:sz="0" w:space="0" w:color="auto"/>
        <w:left w:val="none" w:sz="0" w:space="0" w:color="auto"/>
        <w:bottom w:val="none" w:sz="0" w:space="0" w:color="auto"/>
        <w:right w:val="none" w:sz="0" w:space="0" w:color="auto"/>
      </w:divBdr>
      <w:divsChild>
        <w:div w:id="160003906">
          <w:marLeft w:val="0"/>
          <w:marRight w:val="0"/>
          <w:marTop w:val="0"/>
          <w:marBottom w:val="0"/>
          <w:divBdr>
            <w:top w:val="none" w:sz="0" w:space="0" w:color="auto"/>
            <w:left w:val="none" w:sz="0" w:space="0" w:color="auto"/>
            <w:bottom w:val="none" w:sz="0" w:space="0" w:color="auto"/>
            <w:right w:val="none" w:sz="0" w:space="0" w:color="auto"/>
          </w:divBdr>
        </w:div>
      </w:divsChild>
    </w:div>
    <w:div w:id="981694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3603">
          <w:marLeft w:val="0"/>
          <w:marRight w:val="0"/>
          <w:marTop w:val="0"/>
          <w:marBottom w:val="0"/>
          <w:divBdr>
            <w:top w:val="none" w:sz="0" w:space="0" w:color="auto"/>
            <w:left w:val="none" w:sz="0" w:space="0" w:color="auto"/>
            <w:bottom w:val="none" w:sz="0" w:space="0" w:color="auto"/>
            <w:right w:val="none" w:sz="0" w:space="0" w:color="auto"/>
          </w:divBdr>
        </w:div>
      </w:divsChild>
    </w:div>
    <w:div w:id="1020935159">
      <w:bodyDiv w:val="1"/>
      <w:marLeft w:val="0"/>
      <w:marRight w:val="0"/>
      <w:marTop w:val="0"/>
      <w:marBottom w:val="0"/>
      <w:divBdr>
        <w:top w:val="none" w:sz="0" w:space="0" w:color="auto"/>
        <w:left w:val="none" w:sz="0" w:space="0" w:color="auto"/>
        <w:bottom w:val="none" w:sz="0" w:space="0" w:color="auto"/>
        <w:right w:val="none" w:sz="0" w:space="0" w:color="auto"/>
      </w:divBdr>
    </w:div>
    <w:div w:id="1442653130">
      <w:bodyDiv w:val="1"/>
      <w:marLeft w:val="0"/>
      <w:marRight w:val="0"/>
      <w:marTop w:val="0"/>
      <w:marBottom w:val="0"/>
      <w:divBdr>
        <w:top w:val="none" w:sz="0" w:space="0" w:color="auto"/>
        <w:left w:val="none" w:sz="0" w:space="0" w:color="auto"/>
        <w:bottom w:val="none" w:sz="0" w:space="0" w:color="auto"/>
        <w:right w:val="none" w:sz="0" w:space="0" w:color="auto"/>
      </w:divBdr>
    </w:div>
    <w:div w:id="1492864635">
      <w:bodyDiv w:val="1"/>
      <w:marLeft w:val="0"/>
      <w:marRight w:val="0"/>
      <w:marTop w:val="0"/>
      <w:marBottom w:val="0"/>
      <w:divBdr>
        <w:top w:val="none" w:sz="0" w:space="0" w:color="auto"/>
        <w:left w:val="none" w:sz="0" w:space="0" w:color="auto"/>
        <w:bottom w:val="none" w:sz="0" w:space="0" w:color="auto"/>
        <w:right w:val="none" w:sz="0" w:space="0" w:color="auto"/>
      </w:divBdr>
    </w:div>
    <w:div w:id="1670866617">
      <w:bodyDiv w:val="1"/>
      <w:marLeft w:val="0"/>
      <w:marRight w:val="0"/>
      <w:marTop w:val="0"/>
      <w:marBottom w:val="0"/>
      <w:divBdr>
        <w:top w:val="none" w:sz="0" w:space="0" w:color="auto"/>
        <w:left w:val="none" w:sz="0" w:space="0" w:color="auto"/>
        <w:bottom w:val="none" w:sz="0" w:space="0" w:color="auto"/>
        <w:right w:val="none" w:sz="0" w:space="0" w:color="auto"/>
      </w:divBdr>
    </w:div>
    <w:div w:id="1703440540">
      <w:bodyDiv w:val="1"/>
      <w:marLeft w:val="0"/>
      <w:marRight w:val="0"/>
      <w:marTop w:val="0"/>
      <w:marBottom w:val="0"/>
      <w:divBdr>
        <w:top w:val="none" w:sz="0" w:space="0" w:color="auto"/>
        <w:left w:val="none" w:sz="0" w:space="0" w:color="auto"/>
        <w:bottom w:val="none" w:sz="0" w:space="0" w:color="auto"/>
        <w:right w:val="none" w:sz="0" w:space="0" w:color="auto"/>
      </w:divBdr>
    </w:div>
    <w:div w:id="1740443571">
      <w:bodyDiv w:val="1"/>
      <w:marLeft w:val="0"/>
      <w:marRight w:val="0"/>
      <w:marTop w:val="0"/>
      <w:marBottom w:val="0"/>
      <w:divBdr>
        <w:top w:val="none" w:sz="0" w:space="0" w:color="auto"/>
        <w:left w:val="none" w:sz="0" w:space="0" w:color="auto"/>
        <w:bottom w:val="none" w:sz="0" w:space="0" w:color="auto"/>
        <w:right w:val="none" w:sz="0" w:space="0" w:color="auto"/>
      </w:divBdr>
      <w:divsChild>
        <w:div w:id="1669942690">
          <w:marLeft w:val="0"/>
          <w:marRight w:val="0"/>
          <w:marTop w:val="0"/>
          <w:marBottom w:val="0"/>
          <w:divBdr>
            <w:top w:val="none" w:sz="0" w:space="0" w:color="auto"/>
            <w:left w:val="none" w:sz="0" w:space="0" w:color="auto"/>
            <w:bottom w:val="none" w:sz="0" w:space="0" w:color="auto"/>
            <w:right w:val="none" w:sz="0" w:space="0" w:color="auto"/>
          </w:divBdr>
        </w:div>
      </w:divsChild>
    </w:div>
    <w:div w:id="1772974142">
      <w:bodyDiv w:val="1"/>
      <w:marLeft w:val="0"/>
      <w:marRight w:val="0"/>
      <w:marTop w:val="0"/>
      <w:marBottom w:val="0"/>
      <w:divBdr>
        <w:top w:val="none" w:sz="0" w:space="0" w:color="auto"/>
        <w:left w:val="none" w:sz="0" w:space="0" w:color="auto"/>
        <w:bottom w:val="none" w:sz="0" w:space="0" w:color="auto"/>
        <w:right w:val="none" w:sz="0" w:space="0" w:color="auto"/>
      </w:divBdr>
      <w:divsChild>
        <w:div w:id="917327277">
          <w:marLeft w:val="0"/>
          <w:marRight w:val="0"/>
          <w:marTop w:val="0"/>
          <w:marBottom w:val="0"/>
          <w:divBdr>
            <w:top w:val="none" w:sz="0" w:space="0" w:color="auto"/>
            <w:left w:val="none" w:sz="0" w:space="0" w:color="auto"/>
            <w:bottom w:val="none" w:sz="0" w:space="0" w:color="auto"/>
            <w:right w:val="none" w:sz="0" w:space="0" w:color="auto"/>
          </w:divBdr>
        </w:div>
        <w:div w:id="2083984765">
          <w:marLeft w:val="0"/>
          <w:marRight w:val="0"/>
          <w:marTop w:val="0"/>
          <w:marBottom w:val="0"/>
          <w:divBdr>
            <w:top w:val="none" w:sz="0" w:space="0" w:color="auto"/>
            <w:left w:val="none" w:sz="0" w:space="0" w:color="auto"/>
            <w:bottom w:val="none" w:sz="0" w:space="0" w:color="auto"/>
            <w:right w:val="none" w:sz="0" w:space="0" w:color="auto"/>
          </w:divBdr>
        </w:div>
        <w:div w:id="1860117372">
          <w:marLeft w:val="0"/>
          <w:marRight w:val="0"/>
          <w:marTop w:val="0"/>
          <w:marBottom w:val="0"/>
          <w:divBdr>
            <w:top w:val="none" w:sz="0" w:space="0" w:color="auto"/>
            <w:left w:val="none" w:sz="0" w:space="0" w:color="auto"/>
            <w:bottom w:val="none" w:sz="0" w:space="0" w:color="auto"/>
            <w:right w:val="none" w:sz="0" w:space="0" w:color="auto"/>
          </w:divBdr>
        </w:div>
        <w:div w:id="1602836733">
          <w:marLeft w:val="0"/>
          <w:marRight w:val="0"/>
          <w:marTop w:val="0"/>
          <w:marBottom w:val="0"/>
          <w:divBdr>
            <w:top w:val="none" w:sz="0" w:space="0" w:color="auto"/>
            <w:left w:val="none" w:sz="0" w:space="0" w:color="auto"/>
            <w:bottom w:val="none" w:sz="0" w:space="0" w:color="auto"/>
            <w:right w:val="none" w:sz="0" w:space="0" w:color="auto"/>
          </w:divBdr>
        </w:div>
        <w:div w:id="1991983207">
          <w:marLeft w:val="0"/>
          <w:marRight w:val="0"/>
          <w:marTop w:val="0"/>
          <w:marBottom w:val="0"/>
          <w:divBdr>
            <w:top w:val="none" w:sz="0" w:space="0" w:color="auto"/>
            <w:left w:val="none" w:sz="0" w:space="0" w:color="auto"/>
            <w:bottom w:val="none" w:sz="0" w:space="0" w:color="auto"/>
            <w:right w:val="none" w:sz="0" w:space="0" w:color="auto"/>
          </w:divBdr>
        </w:div>
        <w:div w:id="1495295306">
          <w:marLeft w:val="0"/>
          <w:marRight w:val="0"/>
          <w:marTop w:val="0"/>
          <w:marBottom w:val="0"/>
          <w:divBdr>
            <w:top w:val="none" w:sz="0" w:space="0" w:color="auto"/>
            <w:left w:val="none" w:sz="0" w:space="0" w:color="auto"/>
            <w:bottom w:val="none" w:sz="0" w:space="0" w:color="auto"/>
            <w:right w:val="none" w:sz="0" w:space="0" w:color="auto"/>
          </w:divBdr>
        </w:div>
        <w:div w:id="1856842552">
          <w:marLeft w:val="0"/>
          <w:marRight w:val="0"/>
          <w:marTop w:val="0"/>
          <w:marBottom w:val="0"/>
          <w:divBdr>
            <w:top w:val="none" w:sz="0" w:space="0" w:color="auto"/>
            <w:left w:val="none" w:sz="0" w:space="0" w:color="auto"/>
            <w:bottom w:val="none" w:sz="0" w:space="0" w:color="auto"/>
            <w:right w:val="none" w:sz="0" w:space="0" w:color="auto"/>
          </w:divBdr>
        </w:div>
        <w:div w:id="176578680">
          <w:marLeft w:val="0"/>
          <w:marRight w:val="0"/>
          <w:marTop w:val="0"/>
          <w:marBottom w:val="0"/>
          <w:divBdr>
            <w:top w:val="none" w:sz="0" w:space="0" w:color="auto"/>
            <w:left w:val="none" w:sz="0" w:space="0" w:color="auto"/>
            <w:bottom w:val="none" w:sz="0" w:space="0" w:color="auto"/>
            <w:right w:val="none" w:sz="0" w:space="0" w:color="auto"/>
          </w:divBdr>
        </w:div>
        <w:div w:id="2047027520">
          <w:marLeft w:val="0"/>
          <w:marRight w:val="0"/>
          <w:marTop w:val="0"/>
          <w:marBottom w:val="0"/>
          <w:divBdr>
            <w:top w:val="none" w:sz="0" w:space="0" w:color="auto"/>
            <w:left w:val="none" w:sz="0" w:space="0" w:color="auto"/>
            <w:bottom w:val="none" w:sz="0" w:space="0" w:color="auto"/>
            <w:right w:val="none" w:sz="0" w:space="0" w:color="auto"/>
          </w:divBdr>
        </w:div>
        <w:div w:id="561869361">
          <w:marLeft w:val="0"/>
          <w:marRight w:val="0"/>
          <w:marTop w:val="0"/>
          <w:marBottom w:val="0"/>
          <w:divBdr>
            <w:top w:val="none" w:sz="0" w:space="0" w:color="auto"/>
            <w:left w:val="none" w:sz="0" w:space="0" w:color="auto"/>
            <w:bottom w:val="none" w:sz="0" w:space="0" w:color="auto"/>
            <w:right w:val="none" w:sz="0" w:space="0" w:color="auto"/>
          </w:divBdr>
        </w:div>
      </w:divsChild>
    </w:div>
    <w:div w:id="1789859611">
      <w:bodyDiv w:val="1"/>
      <w:marLeft w:val="0"/>
      <w:marRight w:val="0"/>
      <w:marTop w:val="0"/>
      <w:marBottom w:val="0"/>
      <w:divBdr>
        <w:top w:val="none" w:sz="0" w:space="0" w:color="auto"/>
        <w:left w:val="none" w:sz="0" w:space="0" w:color="auto"/>
        <w:bottom w:val="none" w:sz="0" w:space="0" w:color="auto"/>
        <w:right w:val="none" w:sz="0" w:space="0" w:color="auto"/>
      </w:divBdr>
    </w:div>
    <w:div w:id="1868789519">
      <w:bodyDiv w:val="1"/>
      <w:marLeft w:val="0"/>
      <w:marRight w:val="0"/>
      <w:marTop w:val="0"/>
      <w:marBottom w:val="0"/>
      <w:divBdr>
        <w:top w:val="none" w:sz="0" w:space="0" w:color="auto"/>
        <w:left w:val="none" w:sz="0" w:space="0" w:color="auto"/>
        <w:bottom w:val="none" w:sz="0" w:space="0" w:color="auto"/>
        <w:right w:val="none" w:sz="0" w:space="0" w:color="auto"/>
      </w:divBdr>
    </w:div>
    <w:div w:id="1873957716">
      <w:bodyDiv w:val="1"/>
      <w:marLeft w:val="0"/>
      <w:marRight w:val="0"/>
      <w:marTop w:val="0"/>
      <w:marBottom w:val="0"/>
      <w:divBdr>
        <w:top w:val="none" w:sz="0" w:space="0" w:color="auto"/>
        <w:left w:val="none" w:sz="0" w:space="0" w:color="auto"/>
        <w:bottom w:val="none" w:sz="0" w:space="0" w:color="auto"/>
        <w:right w:val="none" w:sz="0" w:space="0" w:color="auto"/>
      </w:divBdr>
    </w:div>
    <w:div w:id="20539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stfriesland.travel/leichte-sprach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dden-agenda.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atten-agenda.de" TargetMode="External"/><Relationship Id="rId4" Type="http://schemas.openxmlformats.org/officeDocument/2006/relationships/settings" Target="settings.xml"/><Relationship Id="rId9" Type="http://schemas.openxmlformats.org/officeDocument/2006/relationships/hyperlink" Target="http://www.watten-agenda/tourismusprei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E31D3-DAE1-4E0B-9885-9F8A5536B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3038</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Wiebke Leverenz</dc:creator>
  <cp:lastModifiedBy>Wiebke Leverenz</cp:lastModifiedBy>
  <cp:revision>6</cp:revision>
  <cp:lastPrinted>2020-05-29T08:39:00Z</cp:lastPrinted>
  <dcterms:created xsi:type="dcterms:W3CDTF">2021-04-27T15:14:00Z</dcterms:created>
  <dcterms:modified xsi:type="dcterms:W3CDTF">2021-04-27T15:37:00Z</dcterms:modified>
</cp:coreProperties>
</file>